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4" w:type="dxa"/>
        <w:tblInd w:w="-709" w:type="dxa"/>
        <w:tblLook w:val="04A0" w:firstRow="1" w:lastRow="0" w:firstColumn="1" w:lastColumn="0" w:noHBand="0" w:noVBand="1"/>
      </w:tblPr>
      <w:tblGrid>
        <w:gridCol w:w="3970"/>
        <w:gridCol w:w="288"/>
        <w:gridCol w:w="6236"/>
      </w:tblGrid>
      <w:tr w:rsidR="00CF1D48" w:rsidRPr="00CF1D48" w14:paraId="5841E7C2" w14:textId="77777777" w:rsidTr="00202A1B">
        <w:tc>
          <w:tcPr>
            <w:tcW w:w="3970" w:type="dxa"/>
          </w:tcPr>
          <w:p w14:paraId="5A01AA8F" w14:textId="739F69C4" w:rsidR="00F35B23" w:rsidRPr="00CF1D48" w:rsidRDefault="00EB3F19" w:rsidP="00202A1B">
            <w:pPr>
              <w:widowControl w:val="0"/>
              <w:spacing w:after="0" w:line="240" w:lineRule="auto"/>
              <w:jc w:val="center"/>
              <w:rPr>
                <w:rFonts w:ascii="Times New Roman" w:hAnsi="Times New Roman"/>
                <w:b/>
                <w:bCs/>
                <w:sz w:val="28"/>
                <w:szCs w:val="28"/>
              </w:rPr>
            </w:pPr>
            <w:r w:rsidRPr="00CF1D48">
              <w:rPr>
                <w:rFonts w:ascii="Times New Roman" w:hAnsi="Times New Roman"/>
                <w:b/>
                <w:bCs/>
                <w:sz w:val="28"/>
                <w:szCs w:val="28"/>
              </w:rPr>
              <w:t>CHÍNH PHỦ</w:t>
            </w:r>
          </w:p>
        </w:tc>
        <w:tc>
          <w:tcPr>
            <w:tcW w:w="288" w:type="dxa"/>
          </w:tcPr>
          <w:p w14:paraId="0CF91122" w14:textId="77777777" w:rsidR="00F35B23" w:rsidRPr="00CF1D48" w:rsidRDefault="00F35B23" w:rsidP="00202A1B">
            <w:pPr>
              <w:widowControl w:val="0"/>
              <w:spacing w:after="0" w:line="240" w:lineRule="auto"/>
              <w:jc w:val="center"/>
              <w:rPr>
                <w:rFonts w:ascii="Times New Roman" w:hAnsi="Times New Roman"/>
                <w:b/>
                <w:bCs/>
                <w:sz w:val="28"/>
                <w:szCs w:val="28"/>
                <w:lang w:val="nl-NL"/>
              </w:rPr>
            </w:pPr>
          </w:p>
        </w:tc>
        <w:tc>
          <w:tcPr>
            <w:tcW w:w="6236" w:type="dxa"/>
          </w:tcPr>
          <w:p w14:paraId="4A130F61" w14:textId="77777777" w:rsidR="00F35B23" w:rsidRPr="00CF1D48" w:rsidRDefault="00F35B23" w:rsidP="00202A1B">
            <w:pPr>
              <w:widowControl w:val="0"/>
              <w:spacing w:after="0" w:line="240" w:lineRule="auto"/>
              <w:jc w:val="center"/>
              <w:rPr>
                <w:rFonts w:ascii="Times New Roman" w:hAnsi="Times New Roman"/>
                <w:b/>
                <w:bCs/>
                <w:sz w:val="28"/>
                <w:szCs w:val="28"/>
                <w:lang w:val="nl-NL"/>
              </w:rPr>
            </w:pPr>
            <w:r w:rsidRPr="00CF1D48">
              <w:rPr>
                <w:rFonts w:ascii="Times New Roman" w:hAnsi="Times New Roman"/>
                <w:b/>
                <w:bCs/>
                <w:sz w:val="28"/>
                <w:szCs w:val="28"/>
                <w:lang w:val="nl-NL"/>
              </w:rPr>
              <w:t>CỘNG HOÀ XÃ HỘI CHỦ NGHĨA VIỆT NAM</w:t>
            </w:r>
          </w:p>
        </w:tc>
      </w:tr>
      <w:tr w:rsidR="00CF1D48" w:rsidRPr="00CF1D48" w14:paraId="73FF8BFB" w14:textId="77777777" w:rsidTr="00202A1B">
        <w:tc>
          <w:tcPr>
            <w:tcW w:w="3970" w:type="dxa"/>
          </w:tcPr>
          <w:p w14:paraId="7364F06A" w14:textId="77777777" w:rsidR="00F35B23" w:rsidRPr="00CF1D48" w:rsidRDefault="00F35B23" w:rsidP="00202A1B">
            <w:pPr>
              <w:widowControl w:val="0"/>
              <w:spacing w:after="0" w:line="240" w:lineRule="auto"/>
              <w:jc w:val="center"/>
              <w:rPr>
                <w:rFonts w:ascii="Times New Roman" w:hAnsi="Times New Roman"/>
                <w:bCs/>
                <w:sz w:val="28"/>
                <w:szCs w:val="28"/>
                <w:lang w:val="nl-NL"/>
              </w:rPr>
            </w:pPr>
            <w:r w:rsidRPr="00CF1D48">
              <w:rPr>
                <w:rFonts w:ascii="Times New Roman" w:hAnsi="Times New Roman"/>
                <w:noProof/>
              </w:rPr>
              <mc:AlternateContent>
                <mc:Choice Requires="wps">
                  <w:drawing>
                    <wp:anchor distT="0" distB="0" distL="114300" distR="114300" simplePos="0" relativeHeight="251659264" behindDoc="0" locked="0" layoutInCell="1" allowOverlap="1" wp14:anchorId="5EA5070B" wp14:editId="00A8018A">
                      <wp:simplePos x="0" y="0"/>
                      <wp:positionH relativeFrom="column">
                        <wp:posOffset>704689</wp:posOffset>
                      </wp:positionH>
                      <wp:positionV relativeFrom="paragraph">
                        <wp:posOffset>132715</wp:posOffset>
                      </wp:positionV>
                      <wp:extent cx="928048"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9280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4B487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0.45pt" to="128.5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" strokecolor="black [3200]" strokeweight=".5pt">
                      <v:stroke joinstyle="miter"/>
                    </v:line>
                  </w:pict>
                </mc:Fallback>
              </mc:AlternateContent>
            </w:r>
          </w:p>
        </w:tc>
        <w:tc>
          <w:tcPr>
            <w:tcW w:w="288" w:type="dxa"/>
          </w:tcPr>
          <w:p w14:paraId="026804C7" w14:textId="77777777" w:rsidR="00F35B23" w:rsidRPr="00CF1D48" w:rsidRDefault="00F35B23" w:rsidP="00202A1B">
            <w:pPr>
              <w:widowControl w:val="0"/>
              <w:spacing w:after="0" w:line="240" w:lineRule="auto"/>
              <w:jc w:val="center"/>
              <w:rPr>
                <w:rFonts w:ascii="Times New Roman" w:hAnsi="Times New Roman"/>
                <w:b/>
                <w:bCs/>
                <w:sz w:val="28"/>
                <w:szCs w:val="28"/>
                <w:lang w:val="nl-NL"/>
              </w:rPr>
            </w:pPr>
          </w:p>
        </w:tc>
        <w:tc>
          <w:tcPr>
            <w:tcW w:w="6236" w:type="dxa"/>
          </w:tcPr>
          <w:p w14:paraId="6B8BF9EB" w14:textId="77777777" w:rsidR="00F35B23" w:rsidRPr="00CF1D48" w:rsidRDefault="00F35B23" w:rsidP="00202A1B">
            <w:pPr>
              <w:widowControl w:val="0"/>
              <w:spacing w:after="0" w:line="240" w:lineRule="auto"/>
              <w:jc w:val="center"/>
              <w:rPr>
                <w:rFonts w:ascii="Times New Roman" w:hAnsi="Times New Roman"/>
                <w:b/>
                <w:bCs/>
                <w:sz w:val="28"/>
                <w:szCs w:val="28"/>
                <w:lang w:val="nl-NL"/>
              </w:rPr>
            </w:pPr>
            <w:r w:rsidRPr="00CF1D48">
              <w:rPr>
                <w:rFonts w:ascii="Times New Roman" w:hAnsi="Times New Roman"/>
                <w:b/>
                <w:bCs/>
                <w:sz w:val="28"/>
                <w:szCs w:val="28"/>
                <w:lang w:val="nl-NL"/>
              </w:rPr>
              <w:t xml:space="preserve">Độc lập </w:t>
            </w:r>
            <w:r w:rsidRPr="00CF1D48">
              <w:rPr>
                <w:rFonts w:ascii="Times New Roman" w:hAnsi="Times New Roman"/>
                <w:bCs/>
                <w:sz w:val="28"/>
                <w:szCs w:val="28"/>
                <w:lang w:val="nl-NL"/>
              </w:rPr>
              <w:t>–</w:t>
            </w:r>
            <w:r w:rsidRPr="00CF1D48">
              <w:rPr>
                <w:rFonts w:ascii="Times New Roman" w:hAnsi="Times New Roman"/>
                <w:b/>
                <w:bCs/>
                <w:sz w:val="28"/>
                <w:szCs w:val="28"/>
                <w:lang w:val="nl-NL"/>
              </w:rPr>
              <w:t xml:space="preserve"> Tự do </w:t>
            </w:r>
            <w:r w:rsidRPr="00CF1D48">
              <w:rPr>
                <w:rFonts w:ascii="Times New Roman" w:hAnsi="Times New Roman"/>
                <w:bCs/>
                <w:sz w:val="28"/>
                <w:szCs w:val="28"/>
                <w:lang w:val="nl-NL"/>
              </w:rPr>
              <w:t>–</w:t>
            </w:r>
            <w:r w:rsidRPr="00CF1D48">
              <w:rPr>
                <w:rFonts w:ascii="Times New Roman" w:hAnsi="Times New Roman"/>
                <w:b/>
                <w:bCs/>
                <w:sz w:val="28"/>
                <w:szCs w:val="28"/>
                <w:lang w:val="nl-NL"/>
              </w:rPr>
              <w:t xml:space="preserve"> Hạnh phúc</w:t>
            </w:r>
          </w:p>
        </w:tc>
      </w:tr>
      <w:tr w:rsidR="00CF1D48" w:rsidRPr="00CF1D48" w14:paraId="79284AB0" w14:textId="77777777" w:rsidTr="00202A1B">
        <w:tc>
          <w:tcPr>
            <w:tcW w:w="3970" w:type="dxa"/>
          </w:tcPr>
          <w:p w14:paraId="2DAA0469" w14:textId="77777777" w:rsidR="00F35B23" w:rsidRPr="00CF1D48" w:rsidRDefault="00F35B23" w:rsidP="00202A1B">
            <w:pPr>
              <w:widowControl w:val="0"/>
              <w:spacing w:after="0" w:line="240" w:lineRule="auto"/>
              <w:jc w:val="center"/>
              <w:rPr>
                <w:rFonts w:ascii="Times New Roman" w:hAnsi="Times New Roman"/>
                <w:sz w:val="28"/>
                <w:szCs w:val="28"/>
                <w:lang w:val="nl-NL"/>
              </w:rPr>
            </w:pPr>
          </w:p>
        </w:tc>
        <w:tc>
          <w:tcPr>
            <w:tcW w:w="288" w:type="dxa"/>
          </w:tcPr>
          <w:p w14:paraId="6E77FD18" w14:textId="77777777" w:rsidR="00F35B23" w:rsidRPr="00CF1D48" w:rsidRDefault="00F35B23" w:rsidP="00202A1B">
            <w:pPr>
              <w:widowControl w:val="0"/>
              <w:spacing w:after="0" w:line="240" w:lineRule="auto"/>
              <w:jc w:val="center"/>
              <w:rPr>
                <w:rFonts w:ascii="Times New Roman" w:hAnsi="Times New Roman"/>
                <w:sz w:val="28"/>
                <w:szCs w:val="28"/>
                <w:lang w:val="nl-NL"/>
              </w:rPr>
            </w:pPr>
          </w:p>
        </w:tc>
        <w:tc>
          <w:tcPr>
            <w:tcW w:w="6236" w:type="dxa"/>
          </w:tcPr>
          <w:p w14:paraId="0C357077" w14:textId="77777777" w:rsidR="00F35B23" w:rsidRPr="00CF1D48" w:rsidRDefault="00F35B23" w:rsidP="00202A1B">
            <w:pPr>
              <w:widowControl w:val="0"/>
              <w:spacing w:after="0" w:line="240" w:lineRule="auto"/>
              <w:jc w:val="center"/>
              <w:rPr>
                <w:rFonts w:ascii="Times New Roman" w:hAnsi="Times New Roman"/>
                <w:sz w:val="28"/>
                <w:szCs w:val="28"/>
                <w:lang w:val="nl-NL"/>
              </w:rPr>
            </w:pPr>
            <w:r w:rsidRPr="00CF1D48">
              <w:rPr>
                <w:rFonts w:ascii="Times New Roman" w:hAnsi="Times New Roman"/>
                <w:bCs/>
                <w:sz w:val="28"/>
                <w:szCs w:val="28"/>
                <w:lang w:val="nl-NL"/>
              </w:rPr>
              <w:t>––––––––––––––––––––––––––</w:t>
            </w:r>
          </w:p>
        </w:tc>
      </w:tr>
      <w:tr w:rsidR="00CF1D48" w:rsidRPr="00CF1D48" w14:paraId="357229CF" w14:textId="77777777" w:rsidTr="00202A1B">
        <w:tc>
          <w:tcPr>
            <w:tcW w:w="3970" w:type="dxa"/>
          </w:tcPr>
          <w:p w14:paraId="19C62A64" w14:textId="45420621" w:rsidR="00F35B23" w:rsidRPr="00CF1D48" w:rsidRDefault="00F35B23" w:rsidP="000B2F8D">
            <w:pPr>
              <w:widowControl w:val="0"/>
              <w:spacing w:after="0" w:line="240" w:lineRule="auto"/>
              <w:jc w:val="center"/>
              <w:rPr>
                <w:rFonts w:ascii="Times New Roman" w:hAnsi="Times New Roman"/>
                <w:sz w:val="28"/>
                <w:szCs w:val="28"/>
                <w:lang w:val="nl-NL"/>
              </w:rPr>
            </w:pPr>
            <w:r w:rsidRPr="00CF1D48">
              <w:rPr>
                <w:rFonts w:ascii="Times New Roman" w:eastAsia="Times New Roman" w:hAnsi="Times New Roman"/>
                <w:bCs/>
                <w:sz w:val="28"/>
                <w:szCs w:val="28"/>
                <w:lang w:val="nl-NL"/>
              </w:rPr>
              <w:t>Số</w:t>
            </w:r>
            <w:r w:rsidR="002C6AB8" w:rsidRPr="00CF1D48">
              <w:rPr>
                <w:rFonts w:ascii="Times New Roman" w:eastAsia="Times New Roman" w:hAnsi="Times New Roman"/>
                <w:bCs/>
                <w:sz w:val="28"/>
                <w:szCs w:val="28"/>
                <w:lang w:val="nl-NL"/>
              </w:rPr>
              <w:t xml:space="preserve">: </w:t>
            </w:r>
            <w:r w:rsidR="00BC4F54" w:rsidRPr="00CF1D48">
              <w:rPr>
                <w:rFonts w:ascii="Times New Roman" w:eastAsia="Times New Roman" w:hAnsi="Times New Roman"/>
                <w:bCs/>
                <w:sz w:val="28"/>
                <w:szCs w:val="28"/>
                <w:lang w:val="vi-VN"/>
              </w:rPr>
              <w:t xml:space="preserve"> </w:t>
            </w:r>
            <w:r w:rsidR="00AA2FD0" w:rsidRPr="00CF1D48">
              <w:rPr>
                <w:rFonts w:ascii="Times New Roman" w:eastAsia="Times New Roman" w:hAnsi="Times New Roman"/>
                <w:bCs/>
                <w:sz w:val="28"/>
                <w:szCs w:val="28"/>
              </w:rPr>
              <w:t>803</w:t>
            </w:r>
            <w:r w:rsidRPr="00CF1D48">
              <w:rPr>
                <w:rFonts w:ascii="Times New Roman" w:eastAsia="Times New Roman" w:hAnsi="Times New Roman"/>
                <w:bCs/>
                <w:sz w:val="28"/>
                <w:szCs w:val="28"/>
                <w:lang w:val="nl-NL"/>
              </w:rPr>
              <w:t>/TTr-</w:t>
            </w:r>
            <w:r w:rsidR="00EB3F19" w:rsidRPr="00CF1D48">
              <w:rPr>
                <w:rFonts w:ascii="Times New Roman" w:eastAsia="Times New Roman" w:hAnsi="Times New Roman"/>
                <w:bCs/>
                <w:sz w:val="28"/>
                <w:szCs w:val="28"/>
                <w:lang w:val="nl-NL"/>
              </w:rPr>
              <w:t>CP</w:t>
            </w:r>
          </w:p>
        </w:tc>
        <w:tc>
          <w:tcPr>
            <w:tcW w:w="288" w:type="dxa"/>
          </w:tcPr>
          <w:p w14:paraId="6254F9E5" w14:textId="77777777" w:rsidR="00F35B23" w:rsidRPr="00CF1D48" w:rsidRDefault="00F35B23" w:rsidP="00202A1B">
            <w:pPr>
              <w:widowControl w:val="0"/>
              <w:spacing w:after="0" w:line="240" w:lineRule="auto"/>
              <w:jc w:val="center"/>
              <w:rPr>
                <w:rFonts w:ascii="Times New Roman" w:hAnsi="Times New Roman"/>
                <w:sz w:val="28"/>
                <w:szCs w:val="28"/>
                <w:lang w:val="nl-NL"/>
              </w:rPr>
            </w:pPr>
          </w:p>
        </w:tc>
        <w:tc>
          <w:tcPr>
            <w:tcW w:w="6236" w:type="dxa"/>
          </w:tcPr>
          <w:p w14:paraId="7103AF8A" w14:textId="3EEDDB43" w:rsidR="00F35B23" w:rsidRPr="00CF1D48" w:rsidRDefault="00F35B23" w:rsidP="00AB5B4B">
            <w:pPr>
              <w:pStyle w:val="Heading7"/>
              <w:keepNext w:val="0"/>
              <w:keepLines w:val="0"/>
              <w:widowControl w:val="0"/>
              <w:spacing w:before="0" w:line="240" w:lineRule="auto"/>
              <w:jc w:val="center"/>
              <w:rPr>
                <w:rFonts w:ascii="Times New Roman" w:hAnsi="Times New Roman" w:cs="Times New Roman"/>
                <w:color w:val="auto"/>
                <w:sz w:val="28"/>
                <w:szCs w:val="28"/>
                <w:lang w:val="nl-NL"/>
              </w:rPr>
            </w:pPr>
            <w:r w:rsidRPr="00CF1D48">
              <w:rPr>
                <w:rFonts w:ascii="Times New Roman" w:hAnsi="Times New Roman" w:cs="Times New Roman"/>
                <w:color w:val="auto"/>
                <w:sz w:val="28"/>
                <w:szCs w:val="28"/>
                <w:lang w:val="nl-NL"/>
              </w:rPr>
              <w:t xml:space="preserve">Hà Nội, ngày </w:t>
            </w:r>
            <w:r w:rsidR="00AB5B4B" w:rsidRPr="00CF1D48">
              <w:rPr>
                <w:rFonts w:ascii="Times New Roman" w:hAnsi="Times New Roman" w:cs="Times New Roman"/>
                <w:color w:val="auto"/>
                <w:sz w:val="28"/>
                <w:szCs w:val="28"/>
                <w:lang w:val="nl-NL"/>
              </w:rPr>
              <w:t xml:space="preserve"> </w:t>
            </w:r>
            <w:r w:rsidR="00AA2FD0" w:rsidRPr="00CF1D48">
              <w:rPr>
                <w:rFonts w:ascii="Times New Roman" w:hAnsi="Times New Roman" w:cs="Times New Roman"/>
                <w:color w:val="auto"/>
                <w:sz w:val="28"/>
                <w:szCs w:val="28"/>
                <w:lang w:val="nl-NL"/>
              </w:rPr>
              <w:t>22</w:t>
            </w:r>
            <w:r w:rsidRPr="00CF1D48">
              <w:rPr>
                <w:rFonts w:ascii="Times New Roman" w:hAnsi="Times New Roman" w:cs="Times New Roman"/>
                <w:color w:val="auto"/>
                <w:sz w:val="28"/>
                <w:szCs w:val="28"/>
                <w:lang w:val="nl-NL"/>
              </w:rPr>
              <w:t xml:space="preserve"> tháng </w:t>
            </w:r>
            <w:r w:rsidR="00BC4F54" w:rsidRPr="00CF1D48">
              <w:rPr>
                <w:rFonts w:ascii="Times New Roman" w:hAnsi="Times New Roman" w:cs="Times New Roman"/>
                <w:color w:val="auto"/>
                <w:sz w:val="28"/>
                <w:szCs w:val="28"/>
                <w:lang w:val="nl-NL"/>
              </w:rPr>
              <w:t>1</w:t>
            </w:r>
            <w:r w:rsidR="00BC4F54" w:rsidRPr="00CF1D48">
              <w:rPr>
                <w:rFonts w:ascii="Times New Roman" w:hAnsi="Times New Roman" w:cs="Times New Roman"/>
                <w:color w:val="auto"/>
                <w:sz w:val="28"/>
                <w:szCs w:val="28"/>
                <w:lang w:val="vi-VN"/>
              </w:rPr>
              <w:t>1</w:t>
            </w:r>
            <w:r w:rsidR="00BC4F54" w:rsidRPr="00CF1D48">
              <w:rPr>
                <w:rFonts w:ascii="Times New Roman" w:hAnsi="Times New Roman" w:cs="Times New Roman"/>
                <w:color w:val="auto"/>
                <w:sz w:val="28"/>
                <w:szCs w:val="28"/>
                <w:lang w:val="nl-NL"/>
              </w:rPr>
              <w:t xml:space="preserve"> </w:t>
            </w:r>
            <w:r w:rsidRPr="00CF1D48">
              <w:rPr>
                <w:rFonts w:ascii="Times New Roman" w:hAnsi="Times New Roman" w:cs="Times New Roman"/>
                <w:color w:val="auto"/>
                <w:sz w:val="28"/>
                <w:szCs w:val="28"/>
                <w:lang w:val="nl-NL"/>
              </w:rPr>
              <w:t>năm 2024</w:t>
            </w:r>
          </w:p>
        </w:tc>
      </w:tr>
    </w:tbl>
    <w:p w14:paraId="77BABA98" w14:textId="77777777" w:rsidR="00F35B23" w:rsidRPr="00CF1D48" w:rsidRDefault="00F35B23" w:rsidP="00F35B23">
      <w:pPr>
        <w:widowControl w:val="0"/>
        <w:spacing w:after="0" w:line="240" w:lineRule="auto"/>
        <w:jc w:val="center"/>
        <w:rPr>
          <w:rFonts w:ascii="Times New Roman" w:eastAsia="Times New Roman" w:hAnsi="Times New Roman"/>
          <w:b/>
          <w:sz w:val="28"/>
          <w:szCs w:val="28"/>
          <w:lang w:val="nl-NL"/>
        </w:rPr>
      </w:pPr>
    </w:p>
    <w:p w14:paraId="51955599" w14:textId="77777777" w:rsidR="00F35B23" w:rsidRPr="00CF1D48" w:rsidRDefault="00F35B23" w:rsidP="00F35B23">
      <w:pPr>
        <w:widowControl w:val="0"/>
        <w:spacing w:after="0" w:line="240" w:lineRule="auto"/>
        <w:jc w:val="center"/>
        <w:rPr>
          <w:rFonts w:ascii="Times New Roman" w:eastAsia="Times New Roman" w:hAnsi="Times New Roman"/>
          <w:b/>
          <w:sz w:val="28"/>
          <w:szCs w:val="28"/>
          <w:lang w:val="nl-NL"/>
        </w:rPr>
      </w:pPr>
    </w:p>
    <w:p w14:paraId="6901BC80" w14:textId="77777777" w:rsidR="00F35B23" w:rsidRPr="00CF1D48" w:rsidRDefault="00F35B23" w:rsidP="00F35B23">
      <w:pPr>
        <w:widowControl w:val="0"/>
        <w:spacing w:after="0" w:line="240" w:lineRule="auto"/>
        <w:jc w:val="center"/>
        <w:rPr>
          <w:rFonts w:ascii="Times New Roman" w:eastAsia="Times New Roman" w:hAnsi="Times New Roman"/>
          <w:b/>
          <w:sz w:val="28"/>
          <w:szCs w:val="28"/>
          <w:lang w:val="nl-NL"/>
        </w:rPr>
      </w:pPr>
      <w:r w:rsidRPr="00CF1D48">
        <w:rPr>
          <w:rFonts w:ascii="Times New Roman" w:eastAsia="Times New Roman" w:hAnsi="Times New Roman"/>
          <w:b/>
          <w:sz w:val="28"/>
          <w:szCs w:val="28"/>
          <w:lang w:val="nl-NL"/>
        </w:rPr>
        <w:t>TỜ TRÌNH</w:t>
      </w:r>
    </w:p>
    <w:p w14:paraId="02A96640" w14:textId="0752F0F2" w:rsidR="00F35B23" w:rsidRPr="00CF1D48" w:rsidRDefault="00F35B23" w:rsidP="00F35B23">
      <w:pPr>
        <w:widowControl w:val="0"/>
        <w:spacing w:after="0" w:line="240" w:lineRule="auto"/>
        <w:jc w:val="center"/>
        <w:rPr>
          <w:rFonts w:ascii="Times New Roman" w:eastAsia="Times New Roman" w:hAnsi="Times New Roman"/>
          <w:b/>
          <w:bCs/>
          <w:iCs/>
          <w:sz w:val="28"/>
          <w:szCs w:val="28"/>
          <w:lang w:val="vi-VN"/>
        </w:rPr>
      </w:pPr>
      <w:r w:rsidRPr="00CF1D48">
        <w:rPr>
          <w:rFonts w:ascii="Times New Roman" w:eastAsia="Times New Roman" w:hAnsi="Times New Roman"/>
          <w:b/>
          <w:bCs/>
          <w:iCs/>
          <w:sz w:val="28"/>
          <w:szCs w:val="28"/>
        </w:rPr>
        <w:t>Dự thảo</w:t>
      </w:r>
      <w:r w:rsidRPr="00CF1D48">
        <w:rPr>
          <w:rFonts w:ascii="Times New Roman" w:eastAsia="Times New Roman" w:hAnsi="Times New Roman"/>
          <w:b/>
          <w:bCs/>
          <w:iCs/>
          <w:sz w:val="28"/>
          <w:szCs w:val="28"/>
          <w:lang w:val="vi-VN"/>
        </w:rPr>
        <w:t xml:space="preserve"> </w:t>
      </w:r>
      <w:r w:rsidRPr="00CF1D48">
        <w:rPr>
          <w:rFonts w:ascii="Times New Roman" w:eastAsia="Times New Roman" w:hAnsi="Times New Roman"/>
          <w:b/>
          <w:bCs/>
          <w:iCs/>
          <w:sz w:val="28"/>
          <w:szCs w:val="28"/>
        </w:rPr>
        <w:t>Nghị định</w:t>
      </w:r>
      <w:r w:rsidRPr="00CF1D48">
        <w:rPr>
          <w:rFonts w:ascii="Times New Roman" w:eastAsia="Times New Roman" w:hAnsi="Times New Roman"/>
          <w:b/>
          <w:bCs/>
          <w:iCs/>
          <w:sz w:val="28"/>
          <w:szCs w:val="28"/>
          <w:lang w:val="vi-VN"/>
        </w:rPr>
        <w:t xml:space="preserve"> của </w:t>
      </w:r>
      <w:r w:rsidRPr="00CF1D48">
        <w:rPr>
          <w:rFonts w:ascii="Times New Roman" w:eastAsia="Times New Roman" w:hAnsi="Times New Roman"/>
          <w:b/>
          <w:bCs/>
          <w:iCs/>
          <w:sz w:val="28"/>
          <w:szCs w:val="28"/>
        </w:rPr>
        <w:t>Chính phủ</w:t>
      </w:r>
      <w:r w:rsidRPr="00CF1D48">
        <w:rPr>
          <w:rFonts w:ascii="Times New Roman" w:eastAsia="Times New Roman" w:hAnsi="Times New Roman"/>
          <w:b/>
          <w:bCs/>
          <w:iCs/>
          <w:sz w:val="28"/>
          <w:szCs w:val="28"/>
          <w:lang w:val="vi-VN"/>
        </w:rPr>
        <w:t xml:space="preserve"> </w:t>
      </w:r>
      <w:r w:rsidRPr="00CF1D48">
        <w:rPr>
          <w:rFonts w:ascii="Times New Roman" w:eastAsia="Times New Roman" w:hAnsi="Times New Roman"/>
          <w:b/>
          <w:bCs/>
          <w:iCs/>
          <w:sz w:val="28"/>
          <w:szCs w:val="28"/>
          <w:lang w:val="vi-VN"/>
        </w:rPr>
        <w:br/>
      </w:r>
      <w:r w:rsidR="005E3431" w:rsidRPr="00CF1D48">
        <w:rPr>
          <w:rFonts w:ascii="Times New Roman" w:eastAsia="Times New Roman" w:hAnsi="Times New Roman"/>
          <w:b/>
          <w:bCs/>
          <w:iCs/>
          <w:sz w:val="28"/>
          <w:szCs w:val="28"/>
          <w:lang w:val="vi-VN"/>
        </w:rPr>
        <w:t xml:space="preserve">quy định </w:t>
      </w:r>
      <w:r w:rsidRPr="00CF1D48">
        <w:rPr>
          <w:rFonts w:ascii="Times New Roman" w:eastAsia="Times New Roman" w:hAnsi="Times New Roman"/>
          <w:b/>
          <w:bCs/>
          <w:iCs/>
          <w:sz w:val="28"/>
          <w:szCs w:val="28"/>
          <w:lang w:val="vi-VN"/>
        </w:rPr>
        <w:t>về</w:t>
      </w:r>
      <w:r w:rsidRPr="00CF1D48">
        <w:rPr>
          <w:rFonts w:ascii="Times New Roman" w:eastAsia="Times New Roman" w:hAnsi="Times New Roman"/>
          <w:b/>
          <w:bCs/>
          <w:iCs/>
          <w:sz w:val="28"/>
          <w:szCs w:val="28"/>
        </w:rPr>
        <w:t xml:space="preserve"> thành lập, quản lý và sử dụng Quỹ Hỗ trợ đầu tư</w:t>
      </w:r>
    </w:p>
    <w:p w14:paraId="37C4605F" w14:textId="77777777" w:rsidR="00F35B23" w:rsidRPr="00CF1D48" w:rsidRDefault="00F35B23" w:rsidP="00F35B23">
      <w:pPr>
        <w:widowControl w:val="0"/>
        <w:spacing w:after="0" w:line="240" w:lineRule="auto"/>
        <w:jc w:val="center"/>
        <w:rPr>
          <w:rFonts w:ascii="Times New Roman" w:eastAsia="Times New Roman" w:hAnsi="Times New Roman"/>
          <w:sz w:val="28"/>
          <w:szCs w:val="28"/>
          <w:lang w:val="nl-NL"/>
        </w:rPr>
      </w:pPr>
      <w:r w:rsidRPr="00CF1D48">
        <w:rPr>
          <w:rFonts w:ascii="Times New Roman" w:hAnsi="Times New Roman"/>
          <w:bCs/>
          <w:sz w:val="28"/>
          <w:szCs w:val="28"/>
          <w:lang w:val="nl-NL"/>
        </w:rPr>
        <w:t>––––––––––</w:t>
      </w:r>
    </w:p>
    <w:p w14:paraId="03B1DC0F" w14:textId="77777777" w:rsidR="00F35B23" w:rsidRPr="00CF1D48" w:rsidRDefault="00F35B23" w:rsidP="00F35B23">
      <w:pPr>
        <w:widowControl w:val="0"/>
        <w:spacing w:after="0" w:line="240" w:lineRule="auto"/>
        <w:jc w:val="center"/>
        <w:rPr>
          <w:rFonts w:ascii="Times New Roman" w:eastAsia="Times New Roman" w:hAnsi="Times New Roman"/>
          <w:sz w:val="28"/>
          <w:szCs w:val="28"/>
          <w:lang w:val="nl-NL"/>
        </w:rPr>
      </w:pPr>
    </w:p>
    <w:p w14:paraId="5953D0C3" w14:textId="27C0CF32" w:rsidR="00F35B23" w:rsidRPr="00CF1D48" w:rsidRDefault="00F35B23" w:rsidP="00F35B23">
      <w:pPr>
        <w:widowControl w:val="0"/>
        <w:spacing w:after="0" w:line="240" w:lineRule="auto"/>
        <w:jc w:val="center"/>
        <w:rPr>
          <w:rFonts w:ascii="Times New Roman" w:eastAsia="Times New Roman" w:hAnsi="Times New Roman"/>
          <w:sz w:val="28"/>
          <w:szCs w:val="28"/>
          <w:lang w:val="vi-VN"/>
        </w:rPr>
      </w:pPr>
      <w:r w:rsidRPr="00CF1D48">
        <w:rPr>
          <w:rFonts w:ascii="Times New Roman" w:eastAsia="Times New Roman" w:hAnsi="Times New Roman"/>
          <w:sz w:val="28"/>
          <w:szCs w:val="28"/>
          <w:lang w:val="nl-NL"/>
        </w:rPr>
        <w:t xml:space="preserve">Kính gửi: </w:t>
      </w:r>
      <w:r w:rsidR="00EB3F19" w:rsidRPr="00CF1D48">
        <w:rPr>
          <w:rFonts w:ascii="Times New Roman" w:eastAsia="Times New Roman" w:hAnsi="Times New Roman"/>
          <w:sz w:val="28"/>
          <w:szCs w:val="28"/>
          <w:lang w:val="nl-NL"/>
        </w:rPr>
        <w:t xml:space="preserve">Ủy ban Thường vụ Quốc </w:t>
      </w:r>
      <w:bookmarkStart w:id="0" w:name="_GoBack"/>
      <w:bookmarkEnd w:id="0"/>
      <w:r w:rsidR="00EB3F19" w:rsidRPr="00CF1D48">
        <w:rPr>
          <w:rFonts w:ascii="Times New Roman" w:eastAsia="Times New Roman" w:hAnsi="Times New Roman"/>
          <w:sz w:val="28"/>
          <w:szCs w:val="28"/>
          <w:lang w:val="nl-NL"/>
        </w:rPr>
        <w:t>hội</w:t>
      </w:r>
    </w:p>
    <w:p w14:paraId="6E1A609E" w14:textId="77777777" w:rsidR="00F35B23" w:rsidRPr="00CF1D48" w:rsidRDefault="00F35B23" w:rsidP="00F35B23">
      <w:pPr>
        <w:widowControl w:val="0"/>
        <w:spacing w:after="0" w:line="240" w:lineRule="auto"/>
        <w:jc w:val="center"/>
        <w:rPr>
          <w:rFonts w:ascii="Times New Roman" w:eastAsia="Times New Roman" w:hAnsi="Times New Roman"/>
          <w:sz w:val="28"/>
          <w:szCs w:val="28"/>
          <w:lang w:val="nl-NL"/>
        </w:rPr>
      </w:pPr>
    </w:p>
    <w:p w14:paraId="70A98681" w14:textId="0CCD65E2" w:rsidR="00EB3F19" w:rsidRPr="00CF1D48" w:rsidRDefault="00BC4F54" w:rsidP="00EB3F19">
      <w:pPr>
        <w:widowControl w:val="0"/>
        <w:tabs>
          <w:tab w:val="right" w:leader="dot" w:pos="7920"/>
        </w:tabs>
        <w:spacing w:before="120" w:after="120" w:line="240" w:lineRule="auto"/>
        <w:ind w:firstLine="567"/>
        <w:jc w:val="both"/>
        <w:rPr>
          <w:rFonts w:ascii="Times New Roman" w:hAnsi="Times New Roman"/>
          <w:iCs/>
          <w:sz w:val="28"/>
          <w:szCs w:val="28"/>
          <w:lang w:val="vi-VN"/>
        </w:rPr>
      </w:pPr>
      <w:r w:rsidRPr="00CF1D48">
        <w:rPr>
          <w:rFonts w:ascii="Times New Roman" w:hAnsi="Times New Roman"/>
          <w:iCs/>
          <w:sz w:val="28"/>
          <w:szCs w:val="28"/>
        </w:rPr>
        <w:t xml:space="preserve">Thực hiện mục 5 Nghị quyết số 110/2023/QH15 kỳ họp thứ 6, Quốc hội khóa XV, Chính phủ đã xây dựng dự thảo Nghị định về thành lập, quản lý và sử dụng Quỹ Hỗ trợ đầu tư (sau đây gọi là dự thảo Nghị định) theo quy định của pháp luật về ban hành văn bản quy phạm pháp luật. Theo quy định tại khoản 3 Điều 19 và Điều 95 Luật Ban hành văn bản quy phạm pháp luật, </w:t>
      </w:r>
      <w:r w:rsidRPr="00CF1D48">
        <w:rPr>
          <w:rFonts w:ascii="Times New Roman" w:eastAsia="Calibri" w:hAnsi="Times New Roman"/>
          <w:sz w:val="28"/>
          <w:lang w:val="nl-NL"/>
        </w:rPr>
        <w:t>Chính phủ trình Ủy ban Thường vụ Quốc hội hồ sơ dự thảo Nghị định như sau:</w:t>
      </w:r>
    </w:p>
    <w:p w14:paraId="24B9DEA1" w14:textId="3DEDE871" w:rsidR="00291099" w:rsidRPr="00CF1D48" w:rsidRDefault="00291099" w:rsidP="00B72DD5">
      <w:pPr>
        <w:spacing w:before="120" w:after="120" w:line="240" w:lineRule="auto"/>
        <w:ind w:firstLine="567"/>
        <w:jc w:val="both"/>
        <w:rPr>
          <w:rFonts w:ascii="Times New Roman" w:eastAsia="Times New Roman" w:hAnsi="Times New Roman"/>
          <w:b/>
          <w:bCs/>
          <w:iCs/>
          <w:sz w:val="28"/>
          <w:szCs w:val="28"/>
          <w:lang w:val="vi-VN"/>
        </w:rPr>
      </w:pPr>
      <w:r w:rsidRPr="00CF1D48">
        <w:rPr>
          <w:rFonts w:ascii="Times New Roman" w:eastAsia="Courier New" w:hAnsi="Times New Roman"/>
          <w:b/>
          <w:sz w:val="28"/>
          <w:szCs w:val="28"/>
          <w:lang w:eastAsia="vi-VN"/>
        </w:rPr>
        <w:t xml:space="preserve">I. SỰ CẦN THIẾT BAN HÀNH </w:t>
      </w:r>
      <w:r w:rsidRPr="00CF1D48">
        <w:rPr>
          <w:rFonts w:ascii="Times New Roman" w:eastAsia="Times New Roman" w:hAnsi="Times New Roman"/>
          <w:b/>
          <w:bCs/>
          <w:iCs/>
          <w:sz w:val="28"/>
          <w:szCs w:val="28"/>
        </w:rPr>
        <w:t>NGHỊ ĐỊNH</w:t>
      </w:r>
      <w:r w:rsidRPr="00CF1D48">
        <w:rPr>
          <w:rFonts w:ascii="Times New Roman" w:eastAsia="Times New Roman" w:hAnsi="Times New Roman"/>
          <w:b/>
          <w:bCs/>
          <w:iCs/>
          <w:sz w:val="28"/>
          <w:szCs w:val="28"/>
          <w:lang w:val="vi-VN"/>
        </w:rPr>
        <w:t xml:space="preserve"> </w:t>
      </w:r>
    </w:p>
    <w:p w14:paraId="210A1B46" w14:textId="77777777" w:rsidR="00291099" w:rsidRPr="00CF1D48" w:rsidRDefault="00291099" w:rsidP="00B72DD5">
      <w:pPr>
        <w:widowControl w:val="0"/>
        <w:snapToGrid w:val="0"/>
        <w:spacing w:before="120" w:after="120" w:line="240" w:lineRule="auto"/>
        <w:ind w:firstLine="567"/>
        <w:jc w:val="both"/>
        <w:rPr>
          <w:rFonts w:ascii="Times New Roman" w:hAnsi="Times New Roman"/>
          <w:b/>
          <w:bCs/>
          <w:spacing w:val="-2"/>
          <w:sz w:val="28"/>
          <w:szCs w:val="28"/>
        </w:rPr>
      </w:pPr>
      <w:r w:rsidRPr="00CF1D48">
        <w:rPr>
          <w:rFonts w:ascii="Times New Roman" w:hAnsi="Times New Roman"/>
          <w:b/>
          <w:bCs/>
          <w:spacing w:val="-2"/>
          <w:sz w:val="28"/>
          <w:szCs w:val="28"/>
          <w:lang w:val="vi-VN"/>
        </w:rPr>
        <w:t xml:space="preserve">1. </w:t>
      </w:r>
      <w:r w:rsidRPr="00CF1D48">
        <w:rPr>
          <w:rFonts w:ascii="Times New Roman" w:hAnsi="Times New Roman"/>
          <w:b/>
          <w:bCs/>
          <w:spacing w:val="-2"/>
          <w:sz w:val="28"/>
          <w:szCs w:val="28"/>
        </w:rPr>
        <w:t>Cơ sở chính trị, pháp lý</w:t>
      </w:r>
    </w:p>
    <w:p w14:paraId="72043D25" w14:textId="292F98B3" w:rsidR="00291099" w:rsidRPr="00CF1D48" w:rsidRDefault="00291099" w:rsidP="00B72DD5">
      <w:pPr>
        <w:widowControl w:val="0"/>
        <w:snapToGrid w:val="0"/>
        <w:spacing w:before="120" w:after="120" w:line="240" w:lineRule="auto"/>
        <w:ind w:firstLine="567"/>
        <w:jc w:val="both"/>
        <w:rPr>
          <w:rFonts w:ascii="Times New Roman" w:hAnsi="Times New Roman"/>
          <w:sz w:val="28"/>
          <w:szCs w:val="28"/>
          <w:lang w:val="vi-VN"/>
        </w:rPr>
      </w:pPr>
      <w:r w:rsidRPr="00CF1D48">
        <w:rPr>
          <w:rFonts w:ascii="Times New Roman" w:hAnsi="Times New Roman"/>
          <w:spacing w:val="-4"/>
          <w:sz w:val="28"/>
          <w:szCs w:val="28"/>
        </w:rPr>
        <w:t>-</w:t>
      </w:r>
      <w:r w:rsidRPr="00CF1D48">
        <w:rPr>
          <w:rFonts w:ascii="Times New Roman" w:hAnsi="Times New Roman"/>
          <w:spacing w:val="-4"/>
          <w:sz w:val="28"/>
          <w:szCs w:val="28"/>
          <w:lang w:val="vi-VN"/>
        </w:rPr>
        <w:t xml:space="preserve"> Nghị quyết số 50-NQ/TW </w:t>
      </w:r>
      <w:r w:rsidRPr="00CF1D48">
        <w:rPr>
          <w:rFonts w:ascii="Times New Roman" w:hAnsi="Times New Roman"/>
          <w:spacing w:val="-4"/>
          <w:sz w:val="28"/>
          <w:szCs w:val="28"/>
        </w:rPr>
        <w:t>của Bộ Chính trị</w:t>
      </w:r>
      <w:r w:rsidRPr="00CF1D48">
        <w:rPr>
          <w:rStyle w:val="FootnoteReference"/>
          <w:rFonts w:ascii="Times New Roman" w:hAnsi="Times New Roman"/>
          <w:spacing w:val="-4"/>
          <w:sz w:val="28"/>
          <w:szCs w:val="28"/>
        </w:rPr>
        <w:footnoteReference w:id="1"/>
      </w:r>
      <w:r w:rsidRPr="00CF1D48">
        <w:rPr>
          <w:rFonts w:ascii="Times New Roman" w:hAnsi="Times New Roman"/>
          <w:spacing w:val="-4"/>
          <w:sz w:val="28"/>
          <w:szCs w:val="28"/>
        </w:rPr>
        <w:t xml:space="preserve"> </w:t>
      </w:r>
      <w:r w:rsidRPr="00CF1D48">
        <w:rPr>
          <w:rFonts w:ascii="Times New Roman" w:hAnsi="Times New Roman"/>
          <w:spacing w:val="-4"/>
          <w:sz w:val="28"/>
          <w:szCs w:val="28"/>
          <w:lang w:val="vi-VN"/>
        </w:rPr>
        <w:t xml:space="preserve">và </w:t>
      </w:r>
      <w:r w:rsidRPr="00CF1D48">
        <w:rPr>
          <w:rFonts w:ascii="Times New Roman" w:hAnsi="Times New Roman"/>
          <w:spacing w:val="-4"/>
          <w:sz w:val="28"/>
          <w:szCs w:val="28"/>
        </w:rPr>
        <w:t>Quyết định số 667/QĐ-TTg của Thủ tướng Chính phủ</w:t>
      </w:r>
      <w:r w:rsidRPr="00CF1D48">
        <w:rPr>
          <w:rStyle w:val="FootnoteReference"/>
          <w:rFonts w:ascii="Times New Roman" w:hAnsi="Times New Roman"/>
          <w:spacing w:val="-4"/>
          <w:sz w:val="28"/>
          <w:szCs w:val="28"/>
        </w:rPr>
        <w:footnoteReference w:id="2"/>
      </w:r>
      <w:r w:rsidRPr="00CF1D48">
        <w:rPr>
          <w:rFonts w:ascii="Times New Roman" w:hAnsi="Times New Roman"/>
          <w:spacing w:val="-4"/>
          <w:sz w:val="28"/>
          <w:szCs w:val="28"/>
        </w:rPr>
        <w:t xml:space="preserve"> </w:t>
      </w:r>
      <w:r w:rsidRPr="00CF1D48">
        <w:rPr>
          <w:rFonts w:ascii="Times New Roman" w:hAnsi="Times New Roman"/>
          <w:spacing w:val="-4"/>
          <w:sz w:val="28"/>
          <w:szCs w:val="28"/>
          <w:lang w:val="vi-VN"/>
        </w:rPr>
        <w:t xml:space="preserve">đã đề ra các nhiệm vụ: </w:t>
      </w:r>
      <w:r w:rsidRPr="00CF1D48">
        <w:rPr>
          <w:rFonts w:ascii="Times New Roman" w:hAnsi="Times New Roman"/>
          <w:spacing w:val="-4"/>
          <w:sz w:val="28"/>
          <w:szCs w:val="28"/>
        </w:rPr>
        <w:t xml:space="preserve">(i) </w:t>
      </w:r>
      <w:r w:rsidRPr="00CF1D48">
        <w:rPr>
          <w:rFonts w:ascii="Times New Roman" w:hAnsi="Times New Roman"/>
          <w:sz w:val="28"/>
          <w:szCs w:val="28"/>
          <w:lang w:val="vi-VN"/>
        </w:rPr>
        <w:t>đổi mới cơ chế, chính sách ưu đãi đầu tư; xây dựng, bổ sung cơ chế khuyến khích đối với doanh nghiệp hoạt động có hiệu quả, thực hiện tốt cam kết; phân biệt ưu đãi giữa các ngành, nghề đầu tư khác nhau</w:t>
      </w:r>
      <w:r w:rsidRPr="00CF1D48">
        <w:rPr>
          <w:rFonts w:ascii="Times New Roman" w:hAnsi="Times New Roman"/>
          <w:sz w:val="28"/>
          <w:szCs w:val="28"/>
        </w:rPr>
        <w:t>; và (ii)</w:t>
      </w:r>
      <w:r w:rsidRPr="00CF1D48">
        <w:rPr>
          <w:rFonts w:ascii="Times New Roman" w:hAnsi="Times New Roman"/>
          <w:sz w:val="28"/>
          <w:szCs w:val="28"/>
          <w:lang w:val="vi-VN"/>
        </w:rPr>
        <w:t xml:space="preserve"> xây dựng thể chế, chính sách ưu đãi vượt trội, cạnh tranh quốc tế tạo điều kiện kinh doanh thuận lợi thu hút các dự án lớn, trọng điểm quốc gia, dự án công nghệ cao..., thu hút các nhà đầu tư chiến lược, tập đoàn đa quốc gia đầu tư, đặt trụ sở và thành lập các trung tâm nghiên cứu - phát triển (R&amp;D).</w:t>
      </w:r>
    </w:p>
    <w:p w14:paraId="27AAB086" w14:textId="3DC92284" w:rsidR="00291099" w:rsidRPr="00CF1D48" w:rsidRDefault="00291099" w:rsidP="00B72DD5">
      <w:pPr>
        <w:pStyle w:val="NormalWeb"/>
        <w:shd w:val="clear" w:color="auto" w:fill="FFFFFF"/>
        <w:spacing w:before="120" w:beforeAutospacing="0" w:after="120" w:afterAutospacing="0"/>
        <w:jc w:val="both"/>
        <w:rPr>
          <w:i/>
          <w:spacing w:val="-2"/>
          <w:sz w:val="28"/>
          <w:szCs w:val="28"/>
          <w:lang w:val="vi-VN"/>
        </w:rPr>
      </w:pPr>
      <w:r w:rsidRPr="00CF1D48">
        <w:rPr>
          <w:bCs/>
          <w:spacing w:val="-2"/>
          <w:sz w:val="28"/>
          <w:szCs w:val="28"/>
          <w:lang w:val="vi-VN"/>
        </w:rPr>
        <w:t xml:space="preserve"> </w:t>
      </w:r>
      <w:r w:rsidRPr="00CF1D48">
        <w:rPr>
          <w:bCs/>
          <w:spacing w:val="-2"/>
          <w:sz w:val="28"/>
          <w:szCs w:val="28"/>
          <w:lang w:val="vi-VN"/>
        </w:rPr>
        <w:tab/>
      </w:r>
      <w:r w:rsidRPr="00CF1D48">
        <w:rPr>
          <w:bCs/>
          <w:spacing w:val="-2"/>
          <w:sz w:val="28"/>
          <w:szCs w:val="28"/>
        </w:rPr>
        <w:t xml:space="preserve">- </w:t>
      </w:r>
      <w:r w:rsidRPr="00CF1D48">
        <w:rPr>
          <w:bCs/>
          <w:spacing w:val="-2"/>
          <w:sz w:val="28"/>
          <w:szCs w:val="28"/>
          <w:lang w:val="vi-VN"/>
        </w:rPr>
        <w:t xml:space="preserve">Nghị quyết </w:t>
      </w:r>
      <w:r w:rsidRPr="00CF1D48">
        <w:rPr>
          <w:bCs/>
          <w:spacing w:val="-2"/>
          <w:sz w:val="28"/>
          <w:szCs w:val="28"/>
        </w:rPr>
        <w:t xml:space="preserve">số </w:t>
      </w:r>
      <w:r w:rsidRPr="00CF1D48">
        <w:rPr>
          <w:bCs/>
          <w:spacing w:val="-2"/>
          <w:sz w:val="28"/>
          <w:szCs w:val="28"/>
          <w:lang w:val="vi-VN"/>
        </w:rPr>
        <w:t>110/2023/QH15</w:t>
      </w:r>
      <w:r w:rsidRPr="00CF1D48">
        <w:rPr>
          <w:rStyle w:val="FootnoteReference"/>
          <w:bCs/>
          <w:spacing w:val="-2"/>
          <w:sz w:val="28"/>
          <w:szCs w:val="28"/>
          <w:lang w:val="vi-VN"/>
        </w:rPr>
        <w:footnoteReference w:id="3"/>
      </w:r>
      <w:r w:rsidR="00FF46E9" w:rsidRPr="00CF1D48">
        <w:rPr>
          <w:bCs/>
          <w:spacing w:val="-2"/>
          <w:sz w:val="28"/>
          <w:szCs w:val="28"/>
          <w:lang w:val="vi-VN"/>
        </w:rPr>
        <w:t xml:space="preserve"> của </w:t>
      </w:r>
      <w:r w:rsidRPr="00CF1D48">
        <w:rPr>
          <w:bCs/>
          <w:spacing w:val="-2"/>
          <w:sz w:val="28"/>
          <w:szCs w:val="28"/>
          <w:lang w:val="vi-VN"/>
        </w:rPr>
        <w:t xml:space="preserve">Quốc hội đã: </w:t>
      </w:r>
      <w:bookmarkStart w:id="1" w:name="dieu_5"/>
      <w:r w:rsidRPr="00CF1D48">
        <w:rPr>
          <w:bCs/>
          <w:i/>
          <w:spacing w:val="-2"/>
          <w:sz w:val="28"/>
          <w:szCs w:val="28"/>
          <w:lang w:val="vi-VN"/>
        </w:rPr>
        <w:t>“</w:t>
      </w:r>
      <w:r w:rsidRPr="00CF1D48">
        <w:rPr>
          <w:i/>
          <w:spacing w:val="-2"/>
          <w:sz w:val="28"/>
          <w:szCs w:val="28"/>
        </w:rPr>
        <w:t>Đồng ý chủ trương, giao Chính phủ trong năm 2024 xây dựng dự thảo Nghị định về việc thành lập, quản lý và sử dụng Quỹ hỗ trợ đầu tư từ nguồn thu thuế thu nhập doanh nghiệp bổ sung theo quy định chống xói mòn cơ sở thuế toàn cầu và các nguồn hợp pháp khác để ổn định môi trường đầu tư, khuyến khích, thu hút các nhà đầu tư chiến lược, các tập đoàn đa quốc gia và hỗ trợ các doanh nghiệp trong nước đối với một số lĩnh vực cần khuyến khích đầu tư, báo cáo Ủy ban Thường vụ Quốc hội cho ý kiến trước khi ban hành.</w:t>
      </w:r>
      <w:r w:rsidR="00FF46E9" w:rsidRPr="00CF1D48">
        <w:rPr>
          <w:i/>
          <w:spacing w:val="-2"/>
          <w:sz w:val="28"/>
          <w:szCs w:val="28"/>
          <w:lang w:val="vi-VN"/>
        </w:rPr>
        <w:t>..</w:t>
      </w:r>
      <w:bookmarkEnd w:id="1"/>
      <w:r w:rsidRPr="00CF1D48">
        <w:rPr>
          <w:i/>
          <w:spacing w:val="-2"/>
          <w:sz w:val="28"/>
          <w:szCs w:val="28"/>
          <w:lang w:val="vi-VN"/>
        </w:rPr>
        <w:t>”</w:t>
      </w:r>
      <w:r w:rsidR="00FF46E9" w:rsidRPr="00CF1D48">
        <w:rPr>
          <w:i/>
          <w:spacing w:val="-2"/>
          <w:sz w:val="28"/>
          <w:szCs w:val="28"/>
          <w:lang w:val="vi-VN"/>
        </w:rPr>
        <w:t>.</w:t>
      </w:r>
    </w:p>
    <w:p w14:paraId="70E0CC84" w14:textId="6463D501" w:rsidR="00FF46E9" w:rsidRPr="00CF1D48" w:rsidRDefault="00FF46E9" w:rsidP="00B72DD5">
      <w:pPr>
        <w:spacing w:before="120" w:after="120" w:line="240" w:lineRule="auto"/>
        <w:ind w:firstLine="567"/>
        <w:jc w:val="both"/>
        <w:rPr>
          <w:lang w:val="vi-VN"/>
        </w:rPr>
      </w:pPr>
      <w:r w:rsidRPr="00CF1D48">
        <w:rPr>
          <w:rFonts w:ascii="Times New Roman" w:hAnsi="Times New Roman"/>
          <w:spacing w:val="-2"/>
          <w:sz w:val="28"/>
          <w:szCs w:val="28"/>
        </w:rPr>
        <w:t xml:space="preserve">- Kết luận số 97-KL/TW ngày 05/10/2024 của Hội nghị lần thứ </w:t>
      </w:r>
      <w:r w:rsidR="00BC4F54" w:rsidRPr="00CF1D48">
        <w:rPr>
          <w:rFonts w:ascii="Times New Roman" w:hAnsi="Times New Roman"/>
          <w:spacing w:val="-2"/>
          <w:sz w:val="28"/>
          <w:szCs w:val="28"/>
        </w:rPr>
        <w:t>X</w:t>
      </w:r>
      <w:r w:rsidRPr="00CF1D48">
        <w:rPr>
          <w:rFonts w:ascii="Times New Roman" w:hAnsi="Times New Roman"/>
          <w:spacing w:val="-2"/>
          <w:sz w:val="28"/>
          <w:szCs w:val="28"/>
        </w:rPr>
        <w:t xml:space="preserve"> Ban chấp hành Trung ương Đảng Khoá XIII về kinh tế - xã hội 2024-2025 đặt ra nhiệm vụ, </w:t>
      </w:r>
      <w:r w:rsidRPr="00CF1D48">
        <w:rPr>
          <w:rFonts w:ascii="Times New Roman" w:hAnsi="Times New Roman"/>
          <w:spacing w:val="-2"/>
          <w:sz w:val="28"/>
          <w:szCs w:val="28"/>
        </w:rPr>
        <w:lastRenderedPageBreak/>
        <w:t>giải pháp: “</w:t>
      </w:r>
      <w:r w:rsidRPr="00CF1D48">
        <w:rPr>
          <w:rFonts w:ascii="Times New Roman" w:hAnsi="Times New Roman"/>
          <w:i/>
          <w:spacing w:val="-2"/>
          <w:sz w:val="28"/>
          <w:szCs w:val="28"/>
        </w:rPr>
        <w:t xml:space="preserve">bổ sung, hoàn thiện tháo gỡ vướng mắc trong hệ thống pháp luật, đáp ứng tốt nhất cho yêu </w:t>
      </w:r>
      <w:r w:rsidR="005F3DD0" w:rsidRPr="00CF1D48">
        <w:rPr>
          <w:rFonts w:ascii="Times New Roman" w:hAnsi="Times New Roman"/>
          <w:i/>
          <w:spacing w:val="-2"/>
          <w:sz w:val="28"/>
          <w:szCs w:val="28"/>
        </w:rPr>
        <w:t xml:space="preserve">cầu </w:t>
      </w:r>
      <w:r w:rsidRPr="00CF1D48">
        <w:rPr>
          <w:rFonts w:ascii="Times New Roman" w:hAnsi="Times New Roman"/>
          <w:i/>
          <w:spacing w:val="-2"/>
          <w:sz w:val="28"/>
          <w:szCs w:val="28"/>
        </w:rPr>
        <w:t>đổi mới sáng tạo, tạo đột phá phát triển đất nước trong tình hình mới</w:t>
      </w:r>
      <w:r w:rsidRPr="00CF1D48">
        <w:rPr>
          <w:rFonts w:ascii="Times New Roman" w:hAnsi="Times New Roman"/>
          <w:spacing w:val="-2"/>
          <w:sz w:val="28"/>
          <w:szCs w:val="28"/>
        </w:rPr>
        <w:t>” (Mục II.1)</w:t>
      </w:r>
      <w:r w:rsidR="00C01D56" w:rsidRPr="00CF1D48">
        <w:rPr>
          <w:rFonts w:ascii="Times New Roman" w:hAnsi="Times New Roman"/>
          <w:spacing w:val="-2"/>
          <w:sz w:val="28"/>
          <w:szCs w:val="28"/>
        </w:rPr>
        <w:t>.</w:t>
      </w:r>
      <w:r w:rsidRPr="00CF1D48">
        <w:rPr>
          <w:rFonts w:ascii="Times New Roman" w:hAnsi="Times New Roman"/>
          <w:spacing w:val="-2"/>
          <w:sz w:val="28"/>
          <w:szCs w:val="28"/>
        </w:rPr>
        <w:t xml:space="preserve"> </w:t>
      </w:r>
      <w:r w:rsidRPr="00CF1D48">
        <w:rPr>
          <w:rFonts w:ascii="Times New Roman" w:hAnsi="Times New Roman"/>
          <w:sz w:val="28"/>
          <w:szCs w:val="28"/>
          <w:shd w:val="clear" w:color="auto" w:fill="FFFFFF"/>
        </w:rPr>
        <w:t>Tổng Bí thư Tô Lâm tại Phiên khai mạc Kỳ họp thứ 10 Quốc hội khoá XV ngày 21/10/2024 đã đặt ra yêu cầu đối với công tác xây dựng pháp luật, theo đó: “</w:t>
      </w:r>
      <w:r w:rsidRPr="00CF1D48">
        <w:rPr>
          <w:rFonts w:ascii="Times New Roman" w:hAnsi="Times New Roman"/>
          <w:i/>
          <w:sz w:val="28"/>
          <w:szCs w:val="28"/>
          <w:shd w:val="clear" w:color="auto" w:fill="FFFFFF"/>
        </w:rPr>
        <w:t>Bám sát thực tiễn, đứng trên mảnh đất thực tiễn Việt Nam để xây dựng các quy định pháp luật phù hợp; vừa làm vừa rút kinh nghiệm; không nóng vội, nhưng cũng không cầu toàn, để mất thời cơ; lấy người dân, doanh nghiệp làm trung tâm, chủ thể… chủ động phát hiện và tháo gỡ nhanh nhất những “điểm nghẽn” có nguyên nhân từ các quy định của pháp luật</w:t>
      </w:r>
      <w:r w:rsidRPr="00CF1D48">
        <w:rPr>
          <w:rFonts w:ascii="Times New Roman" w:hAnsi="Times New Roman"/>
          <w:sz w:val="28"/>
          <w:szCs w:val="28"/>
          <w:shd w:val="clear" w:color="auto" w:fill="FFFFFF"/>
        </w:rPr>
        <w:t>”</w:t>
      </w:r>
      <w:r w:rsidRPr="00CF1D48">
        <w:rPr>
          <w:rStyle w:val="FootnoteReference"/>
          <w:rFonts w:ascii="Times New Roman" w:hAnsi="Times New Roman"/>
          <w:sz w:val="28"/>
          <w:szCs w:val="28"/>
          <w:shd w:val="clear" w:color="auto" w:fill="FFFFFF"/>
        </w:rPr>
        <w:footnoteReference w:id="4"/>
      </w:r>
      <w:r w:rsidRPr="00CF1D48">
        <w:rPr>
          <w:rFonts w:ascii="Times New Roman" w:hAnsi="Times New Roman"/>
          <w:sz w:val="28"/>
          <w:szCs w:val="28"/>
          <w:shd w:val="clear" w:color="auto" w:fill="FFFFFF"/>
          <w:lang w:val="vi-VN"/>
        </w:rPr>
        <w:t>.</w:t>
      </w:r>
    </w:p>
    <w:p w14:paraId="5A42D6BA" w14:textId="77777777" w:rsidR="00291099" w:rsidRPr="00CF1D48" w:rsidRDefault="00291099" w:rsidP="00B72DD5">
      <w:pPr>
        <w:widowControl w:val="0"/>
        <w:snapToGrid w:val="0"/>
        <w:spacing w:before="120" w:after="120" w:line="240" w:lineRule="auto"/>
        <w:ind w:firstLine="567"/>
        <w:jc w:val="both"/>
        <w:rPr>
          <w:rFonts w:ascii="Times New Roman" w:hAnsi="Times New Roman"/>
          <w:b/>
          <w:bCs/>
          <w:spacing w:val="-2"/>
          <w:sz w:val="28"/>
          <w:szCs w:val="28"/>
        </w:rPr>
      </w:pPr>
      <w:r w:rsidRPr="00CF1D48">
        <w:rPr>
          <w:rFonts w:ascii="Times New Roman" w:hAnsi="Times New Roman"/>
          <w:b/>
          <w:bCs/>
          <w:spacing w:val="-2"/>
          <w:sz w:val="28"/>
          <w:szCs w:val="28"/>
        </w:rPr>
        <w:t>2. Cơ sở thực tiễn</w:t>
      </w:r>
    </w:p>
    <w:p w14:paraId="54A959C3" w14:textId="77777777" w:rsidR="004714DB" w:rsidRPr="00CF1D48" w:rsidRDefault="004714DB" w:rsidP="00B72DD5">
      <w:pPr>
        <w:widowControl w:val="0"/>
        <w:tabs>
          <w:tab w:val="right" w:leader="dot" w:pos="7920"/>
        </w:tabs>
        <w:spacing w:before="120" w:after="120" w:line="240" w:lineRule="auto"/>
        <w:ind w:firstLine="567"/>
        <w:jc w:val="both"/>
        <w:rPr>
          <w:rFonts w:ascii="Times New Roman" w:hAnsi="Times New Roman"/>
          <w:iCs/>
          <w:sz w:val="28"/>
          <w:szCs w:val="28"/>
          <w:lang w:val="vi-VN"/>
        </w:rPr>
      </w:pPr>
      <w:r w:rsidRPr="00CF1D48">
        <w:rPr>
          <w:rFonts w:ascii="Times New Roman" w:hAnsi="Times New Roman"/>
          <w:iCs/>
          <w:sz w:val="28"/>
          <w:szCs w:val="28"/>
        </w:rPr>
        <w:t>Việc ban hành Nghị định về thành lập, quản lý và sử dụng Quỹ Hỗ trợ đầu tư là hết sức cần thiết nhằm kịp thời cụ thể hóa các định hướng, chủ trương của Đảng và Nhà nước về chính sách ưu đãi đầu tư; củng cố vị thế cạnh tranh của Việt Nam trong bối cảnh quốc tế có nhiều thay đổi, chạy đua thu hút đầu tư gay gắt giữa các quốc gia và hoàn</w:t>
      </w:r>
      <w:r w:rsidRPr="00CF1D48">
        <w:rPr>
          <w:rFonts w:ascii="Times New Roman" w:hAnsi="Times New Roman"/>
          <w:iCs/>
          <w:sz w:val="28"/>
          <w:szCs w:val="28"/>
          <w:lang w:val="vi-VN"/>
        </w:rPr>
        <w:t xml:space="preserve"> thiện, t</w:t>
      </w:r>
      <w:r w:rsidRPr="00CF1D48">
        <w:rPr>
          <w:rFonts w:ascii="Times New Roman" w:hAnsi="Times New Roman"/>
          <w:iCs/>
          <w:sz w:val="28"/>
          <w:szCs w:val="28"/>
        </w:rPr>
        <w:t>ăng tính hiệu quả của hệ thống chính sách về ưu đãi, hỗ trợ đầu tư.</w:t>
      </w:r>
      <w:r w:rsidRPr="00CF1D48">
        <w:rPr>
          <w:rFonts w:ascii="Times New Roman" w:hAnsi="Times New Roman"/>
          <w:iCs/>
          <w:sz w:val="28"/>
          <w:szCs w:val="28"/>
          <w:lang w:val="vi-VN"/>
        </w:rPr>
        <w:t xml:space="preserve"> Cụ thể như sau:</w:t>
      </w:r>
    </w:p>
    <w:p w14:paraId="51347370" w14:textId="3A062B53" w:rsidR="00291099" w:rsidRPr="00CF1D48" w:rsidRDefault="00A75D47" w:rsidP="00B72DD5">
      <w:pPr>
        <w:widowControl w:val="0"/>
        <w:snapToGrid w:val="0"/>
        <w:spacing w:before="120" w:after="120" w:line="240" w:lineRule="auto"/>
        <w:ind w:firstLine="567"/>
        <w:jc w:val="both"/>
        <w:rPr>
          <w:rFonts w:ascii="Times New Roman" w:hAnsi="Times New Roman"/>
          <w:iCs/>
          <w:spacing w:val="-2"/>
          <w:sz w:val="28"/>
          <w:szCs w:val="28"/>
          <w:lang w:val="vi-VN"/>
        </w:rPr>
      </w:pPr>
      <w:r w:rsidRPr="00CF1D48">
        <w:rPr>
          <w:rFonts w:ascii="Times New Roman" w:hAnsi="Times New Roman"/>
          <w:iCs/>
          <w:spacing w:val="-2"/>
          <w:sz w:val="28"/>
          <w:szCs w:val="28"/>
        </w:rPr>
        <w:t xml:space="preserve">a) </w:t>
      </w:r>
      <w:r w:rsidR="00291099" w:rsidRPr="00CF1D48">
        <w:rPr>
          <w:rFonts w:ascii="Times New Roman" w:hAnsi="Times New Roman"/>
          <w:iCs/>
          <w:spacing w:val="-2"/>
          <w:sz w:val="28"/>
          <w:szCs w:val="28"/>
          <w:lang w:val="vi-VN"/>
        </w:rPr>
        <w:t>C</w:t>
      </w:r>
      <w:r w:rsidR="00291099" w:rsidRPr="00CF1D48">
        <w:rPr>
          <w:rFonts w:ascii="Times New Roman" w:hAnsi="Times New Roman"/>
          <w:iCs/>
          <w:spacing w:val="-2"/>
          <w:sz w:val="28"/>
          <w:szCs w:val="28"/>
        </w:rPr>
        <w:t>ủng cố vị thế cạnh tranh của môi trường đầu tư tại Việt Nam</w:t>
      </w:r>
      <w:r w:rsidR="00291099" w:rsidRPr="00CF1D48">
        <w:rPr>
          <w:rFonts w:ascii="Times New Roman" w:hAnsi="Times New Roman"/>
          <w:iCs/>
          <w:spacing w:val="-2"/>
          <w:sz w:val="28"/>
          <w:szCs w:val="28"/>
          <w:lang w:val="vi-VN"/>
        </w:rPr>
        <w:t xml:space="preserve"> trong việc thu hút đầu tư vào một số ngành, lĩnh vực quan trọng</w:t>
      </w:r>
    </w:p>
    <w:p w14:paraId="6D0531F0" w14:textId="77777777" w:rsidR="00A75D47" w:rsidRPr="00CF1D48" w:rsidRDefault="00A75D47" w:rsidP="00B72DD5">
      <w:pPr>
        <w:widowControl w:val="0"/>
        <w:snapToGrid w:val="0"/>
        <w:spacing w:before="120" w:after="120" w:line="240" w:lineRule="auto"/>
        <w:ind w:firstLine="567"/>
        <w:jc w:val="both"/>
        <w:rPr>
          <w:rFonts w:ascii="Times New Roman" w:hAnsi="Times New Roman"/>
          <w:bCs/>
          <w:spacing w:val="-4"/>
          <w:sz w:val="28"/>
          <w:szCs w:val="28"/>
        </w:rPr>
      </w:pPr>
      <w:r w:rsidRPr="00CF1D48">
        <w:rPr>
          <w:rFonts w:ascii="Times New Roman" w:hAnsi="Times New Roman"/>
          <w:bCs/>
          <w:spacing w:val="-4"/>
          <w:sz w:val="28"/>
          <w:szCs w:val="28"/>
          <w:lang w:val="vi-VN"/>
        </w:rPr>
        <w:t xml:space="preserve">Trong bối cảnh nền kinh tế toàn cầu có nhiều yếu tố bất ổn và thách thức, các quốc gia </w:t>
      </w:r>
      <w:r w:rsidRPr="00CF1D48">
        <w:rPr>
          <w:rFonts w:ascii="Times New Roman" w:hAnsi="Times New Roman"/>
          <w:bCs/>
          <w:spacing w:val="-4"/>
          <w:sz w:val="28"/>
          <w:szCs w:val="28"/>
        </w:rPr>
        <w:t xml:space="preserve">đang </w:t>
      </w:r>
      <w:r w:rsidRPr="00CF1D48">
        <w:rPr>
          <w:rFonts w:ascii="Times New Roman" w:hAnsi="Times New Roman"/>
          <w:bCs/>
          <w:spacing w:val="-4"/>
          <w:sz w:val="28"/>
          <w:szCs w:val="28"/>
          <w:lang w:val="vi-VN"/>
        </w:rPr>
        <w:t>cạnh tranh gay gắt để ổn định, khuyến khích và thu hút đầu tư</w:t>
      </w:r>
      <w:r w:rsidRPr="00CF1D48">
        <w:rPr>
          <w:rFonts w:ascii="Times New Roman" w:hAnsi="Times New Roman"/>
          <w:bCs/>
          <w:spacing w:val="-4"/>
          <w:sz w:val="28"/>
          <w:szCs w:val="28"/>
        </w:rPr>
        <w:t xml:space="preserve">, </w:t>
      </w:r>
      <w:r w:rsidRPr="00CF1D48">
        <w:rPr>
          <w:rFonts w:ascii="Times New Roman" w:hAnsi="Times New Roman"/>
          <w:bCs/>
          <w:spacing w:val="-4"/>
          <w:sz w:val="28"/>
          <w:szCs w:val="28"/>
          <w:lang w:val="vi-VN"/>
        </w:rPr>
        <w:t xml:space="preserve">trong đó </w:t>
      </w:r>
      <w:r w:rsidRPr="00CF1D48">
        <w:rPr>
          <w:rFonts w:ascii="Times New Roman" w:hAnsi="Times New Roman"/>
          <w:bCs/>
          <w:spacing w:val="-4"/>
          <w:sz w:val="28"/>
          <w:szCs w:val="28"/>
        </w:rPr>
        <w:t xml:space="preserve">chú trọng </w:t>
      </w:r>
      <w:r w:rsidRPr="00CF1D48">
        <w:rPr>
          <w:rFonts w:ascii="Times New Roman" w:hAnsi="Times New Roman"/>
          <w:bCs/>
          <w:spacing w:val="-4"/>
          <w:sz w:val="28"/>
          <w:szCs w:val="28"/>
          <w:lang w:val="vi-VN"/>
        </w:rPr>
        <w:t>các lĩnh vực công nghệ cao</w:t>
      </w:r>
      <w:r w:rsidRPr="00CF1D48">
        <w:rPr>
          <w:rFonts w:ascii="Times New Roman" w:hAnsi="Times New Roman"/>
          <w:bCs/>
          <w:spacing w:val="-4"/>
          <w:sz w:val="28"/>
          <w:szCs w:val="28"/>
        </w:rPr>
        <w:t>. Nhiều quốc gia</w:t>
      </w:r>
      <w:r w:rsidRPr="00CF1D48">
        <w:rPr>
          <w:rStyle w:val="FootnoteReference"/>
          <w:rFonts w:ascii="Times New Roman" w:hAnsi="Times New Roman"/>
          <w:bCs/>
          <w:spacing w:val="-4"/>
          <w:sz w:val="28"/>
          <w:szCs w:val="28"/>
        </w:rPr>
        <w:footnoteReference w:id="5"/>
      </w:r>
      <w:r w:rsidRPr="00CF1D48">
        <w:rPr>
          <w:rFonts w:ascii="Times New Roman" w:hAnsi="Times New Roman"/>
          <w:bCs/>
          <w:spacing w:val="-4"/>
          <w:sz w:val="28"/>
          <w:szCs w:val="28"/>
        </w:rPr>
        <w:t xml:space="preserve"> </w:t>
      </w:r>
      <w:r w:rsidRPr="00CF1D48">
        <w:rPr>
          <w:rFonts w:ascii="Times New Roman" w:hAnsi="Times New Roman"/>
          <w:bCs/>
          <w:spacing w:val="-4"/>
          <w:sz w:val="28"/>
          <w:szCs w:val="28"/>
          <w:lang w:val="vi-VN"/>
        </w:rPr>
        <w:t>đ</w:t>
      </w:r>
      <w:r w:rsidRPr="00CF1D48">
        <w:rPr>
          <w:rFonts w:ascii="Times New Roman" w:hAnsi="Times New Roman"/>
          <w:bCs/>
          <w:spacing w:val="-4"/>
          <w:sz w:val="28"/>
          <w:szCs w:val="28"/>
        </w:rPr>
        <w:t>ã</w:t>
      </w:r>
      <w:r w:rsidRPr="00CF1D48">
        <w:rPr>
          <w:rFonts w:ascii="Times New Roman" w:hAnsi="Times New Roman"/>
          <w:bCs/>
          <w:spacing w:val="-4"/>
          <w:sz w:val="28"/>
          <w:szCs w:val="28"/>
          <w:lang w:val="vi-VN"/>
        </w:rPr>
        <w:t xml:space="preserve"> ban hành chính sách hỗ trợ đầu tư đa dạng và hấp dẫn, </w:t>
      </w:r>
      <w:r w:rsidRPr="00CF1D48">
        <w:rPr>
          <w:rFonts w:ascii="Times New Roman" w:hAnsi="Times New Roman"/>
          <w:bCs/>
          <w:spacing w:val="-4"/>
          <w:sz w:val="28"/>
          <w:szCs w:val="28"/>
        </w:rPr>
        <w:t xml:space="preserve">áp dụng song song chính sách </w:t>
      </w:r>
      <w:r w:rsidRPr="00CF1D48">
        <w:rPr>
          <w:rFonts w:ascii="Times New Roman" w:hAnsi="Times New Roman"/>
          <w:bCs/>
          <w:i/>
          <w:spacing w:val="-4"/>
          <w:sz w:val="28"/>
          <w:szCs w:val="28"/>
        </w:rPr>
        <w:t>ưu đãi dựa</w:t>
      </w:r>
      <w:r w:rsidRPr="00CF1D48">
        <w:rPr>
          <w:rFonts w:ascii="Times New Roman" w:hAnsi="Times New Roman"/>
          <w:bCs/>
          <w:i/>
          <w:spacing w:val="-4"/>
          <w:sz w:val="28"/>
          <w:szCs w:val="28"/>
          <w:lang w:val="vi-VN"/>
        </w:rPr>
        <w:t xml:space="preserve"> </w:t>
      </w:r>
      <w:r w:rsidRPr="00CF1D48">
        <w:rPr>
          <w:rFonts w:ascii="Times New Roman" w:hAnsi="Times New Roman"/>
          <w:bCs/>
          <w:i/>
          <w:spacing w:val="-4"/>
          <w:sz w:val="28"/>
          <w:szCs w:val="28"/>
        </w:rPr>
        <w:t>trên thu nhập</w:t>
      </w:r>
      <w:r w:rsidRPr="00CF1D48">
        <w:rPr>
          <w:rFonts w:ascii="Times New Roman" w:hAnsi="Times New Roman"/>
          <w:bCs/>
          <w:spacing w:val="-4"/>
          <w:sz w:val="28"/>
          <w:szCs w:val="28"/>
        </w:rPr>
        <w:t xml:space="preserve"> (miễn, giảm thuế) và </w:t>
      </w:r>
      <w:r w:rsidRPr="00CF1D48">
        <w:rPr>
          <w:rFonts w:ascii="Times New Roman" w:hAnsi="Times New Roman"/>
          <w:bCs/>
          <w:i/>
          <w:spacing w:val="-4"/>
          <w:sz w:val="28"/>
          <w:szCs w:val="28"/>
        </w:rPr>
        <w:t>ưu đãi dựa trên chi phí</w:t>
      </w:r>
      <w:r w:rsidRPr="00CF1D48">
        <w:rPr>
          <w:rStyle w:val="FootnoteReference"/>
          <w:rFonts w:ascii="Times New Roman" w:hAnsi="Times New Roman"/>
          <w:bCs/>
          <w:spacing w:val="-4"/>
          <w:sz w:val="28"/>
          <w:szCs w:val="28"/>
          <w:lang w:val="vi-VN"/>
        </w:rPr>
        <w:footnoteReference w:id="6"/>
      </w:r>
      <w:r w:rsidRPr="00CF1D48">
        <w:rPr>
          <w:rFonts w:ascii="Times New Roman" w:hAnsi="Times New Roman"/>
          <w:spacing w:val="-4"/>
          <w:sz w:val="28"/>
          <w:szCs w:val="28"/>
          <w:lang w:val="vi-VN"/>
        </w:rPr>
        <w:t>.</w:t>
      </w:r>
      <w:r w:rsidRPr="00CF1D48">
        <w:rPr>
          <w:rFonts w:ascii="Times New Roman" w:hAnsi="Times New Roman"/>
          <w:spacing w:val="-4"/>
          <w:sz w:val="28"/>
          <w:szCs w:val="28"/>
        </w:rPr>
        <w:t xml:space="preserve"> </w:t>
      </w:r>
      <w:r w:rsidRPr="00CF1D48">
        <w:rPr>
          <w:rFonts w:ascii="Times New Roman" w:hAnsi="Times New Roman"/>
          <w:bCs/>
          <w:spacing w:val="-4"/>
          <w:sz w:val="28"/>
          <w:szCs w:val="28"/>
        </w:rPr>
        <w:t>Nhờ sự phản ứng nhanh trong việc đổi mới chính sách, các quốc gia này, đặc biệt là</w:t>
      </w:r>
      <w:r w:rsidRPr="00CF1D48">
        <w:rPr>
          <w:rFonts w:ascii="Times New Roman" w:hAnsi="Times New Roman"/>
          <w:bCs/>
          <w:spacing w:val="-4"/>
          <w:sz w:val="28"/>
          <w:szCs w:val="28"/>
          <w:lang w:val="vi-VN"/>
        </w:rPr>
        <w:t xml:space="preserve"> các nước gia </w:t>
      </w:r>
      <w:r w:rsidRPr="00CF1D48">
        <w:rPr>
          <w:rFonts w:ascii="Times New Roman" w:hAnsi="Times New Roman"/>
          <w:bCs/>
          <w:spacing w:val="-4"/>
          <w:sz w:val="28"/>
          <w:szCs w:val="28"/>
        </w:rPr>
        <w:t>trong khu vực Đông Nam Á đã thu hút được các</w:t>
      </w:r>
      <w:r w:rsidRPr="00CF1D48">
        <w:rPr>
          <w:rFonts w:ascii="Times New Roman" w:hAnsi="Times New Roman"/>
          <w:bCs/>
          <w:spacing w:val="-4"/>
          <w:sz w:val="28"/>
          <w:szCs w:val="28"/>
          <w:lang w:val="vi-VN"/>
        </w:rPr>
        <w:t xml:space="preserve"> </w:t>
      </w:r>
      <w:r w:rsidRPr="00CF1D48">
        <w:rPr>
          <w:rFonts w:ascii="Times New Roman" w:hAnsi="Times New Roman"/>
          <w:bCs/>
          <w:spacing w:val="-4"/>
          <w:sz w:val="28"/>
          <w:szCs w:val="28"/>
        </w:rPr>
        <w:t>dự án quy</w:t>
      </w:r>
      <w:r w:rsidRPr="00CF1D48">
        <w:rPr>
          <w:rFonts w:ascii="Times New Roman" w:hAnsi="Times New Roman"/>
          <w:bCs/>
          <w:spacing w:val="-4"/>
          <w:sz w:val="28"/>
          <w:szCs w:val="28"/>
          <w:lang w:val="vi-VN"/>
        </w:rPr>
        <w:t xml:space="preserve"> mô </w:t>
      </w:r>
      <w:r w:rsidRPr="00CF1D48">
        <w:rPr>
          <w:rFonts w:ascii="Times New Roman" w:hAnsi="Times New Roman"/>
          <w:bCs/>
          <w:spacing w:val="-4"/>
          <w:sz w:val="28"/>
          <w:szCs w:val="28"/>
        </w:rPr>
        <w:t>lớn trong lĩnh vực công nghệ cao</w:t>
      </w:r>
      <w:r w:rsidRPr="00CF1D48">
        <w:rPr>
          <w:rStyle w:val="FootnoteReference"/>
          <w:rFonts w:ascii="Times New Roman" w:hAnsi="Times New Roman"/>
          <w:bCs/>
          <w:spacing w:val="-4"/>
          <w:sz w:val="28"/>
          <w:szCs w:val="28"/>
        </w:rPr>
        <w:footnoteReference w:id="7"/>
      </w:r>
      <w:r w:rsidRPr="00CF1D48">
        <w:rPr>
          <w:rFonts w:ascii="Times New Roman" w:hAnsi="Times New Roman"/>
          <w:bCs/>
          <w:spacing w:val="-4"/>
          <w:sz w:val="28"/>
          <w:szCs w:val="28"/>
        </w:rPr>
        <w:t>.</w:t>
      </w:r>
    </w:p>
    <w:p w14:paraId="7B59AE22" w14:textId="77777777" w:rsidR="00A75D47" w:rsidRPr="00CF1D48" w:rsidRDefault="00A75D47" w:rsidP="00B72DD5">
      <w:pPr>
        <w:widowControl w:val="0"/>
        <w:snapToGrid w:val="0"/>
        <w:spacing w:before="120" w:after="120" w:line="240" w:lineRule="auto"/>
        <w:ind w:firstLine="567"/>
        <w:jc w:val="both"/>
        <w:rPr>
          <w:rFonts w:ascii="Times New Roman" w:hAnsi="Times New Roman"/>
          <w:bCs/>
          <w:spacing w:val="-2"/>
          <w:sz w:val="28"/>
          <w:szCs w:val="28"/>
        </w:rPr>
      </w:pPr>
      <w:r w:rsidRPr="00CF1D48">
        <w:rPr>
          <w:rFonts w:ascii="Times New Roman" w:hAnsi="Times New Roman"/>
          <w:bCs/>
          <w:spacing w:val="-2"/>
          <w:sz w:val="28"/>
          <w:szCs w:val="28"/>
        </w:rPr>
        <w:t>Tại Việt Nam, mặc dù thu hút ĐTNN vẫn tăng trưởng qua các năm gần đây nhưng số lượng dự án quy mô vốn đầu tư lớn với hàm lượng công nghệ cao còn</w:t>
      </w:r>
      <w:r w:rsidRPr="00CF1D48">
        <w:rPr>
          <w:rFonts w:ascii="Times New Roman" w:hAnsi="Times New Roman"/>
          <w:bCs/>
          <w:spacing w:val="-2"/>
          <w:sz w:val="28"/>
          <w:szCs w:val="28"/>
          <w:lang w:val="vi-VN"/>
        </w:rPr>
        <w:t xml:space="preserve"> </w:t>
      </w:r>
      <w:r w:rsidRPr="00CF1D48">
        <w:rPr>
          <w:rFonts w:ascii="Times New Roman" w:hAnsi="Times New Roman"/>
          <w:bCs/>
          <w:spacing w:val="-2"/>
          <w:sz w:val="28"/>
          <w:szCs w:val="28"/>
        </w:rPr>
        <w:t>khiêm tốn</w:t>
      </w:r>
      <w:r w:rsidRPr="00CF1D48">
        <w:rPr>
          <w:rStyle w:val="FootnoteReference"/>
          <w:rFonts w:ascii="Times New Roman" w:hAnsi="Times New Roman"/>
          <w:bCs/>
          <w:spacing w:val="-2"/>
          <w:sz w:val="28"/>
          <w:szCs w:val="28"/>
        </w:rPr>
        <w:footnoteReference w:id="8"/>
      </w:r>
      <w:r w:rsidRPr="00CF1D48">
        <w:rPr>
          <w:rFonts w:ascii="Times New Roman" w:hAnsi="Times New Roman"/>
          <w:bCs/>
          <w:spacing w:val="-2"/>
          <w:sz w:val="28"/>
          <w:szCs w:val="28"/>
        </w:rPr>
        <w:t>. Trong khi đó, việc áp dụng thuế thu nhập tối thiểu toàn cầu đã làm suy giảm mạnh sức hấp dẫn trong thu hút dự án quy mô lớn, có sức lan toả. Một số doanh nghiệp đã thông báo chính thức</w:t>
      </w:r>
      <w:r w:rsidRPr="00CF1D48">
        <w:rPr>
          <w:rStyle w:val="FootnoteReference"/>
          <w:rFonts w:ascii="Times New Roman" w:hAnsi="Times New Roman"/>
          <w:bCs/>
          <w:spacing w:val="-2"/>
          <w:sz w:val="28"/>
          <w:szCs w:val="28"/>
        </w:rPr>
        <w:footnoteReference w:id="9"/>
      </w:r>
      <w:r w:rsidRPr="00CF1D48">
        <w:rPr>
          <w:rFonts w:ascii="Times New Roman" w:hAnsi="Times New Roman"/>
          <w:bCs/>
          <w:spacing w:val="-2"/>
          <w:sz w:val="28"/>
          <w:szCs w:val="28"/>
        </w:rPr>
        <w:t xml:space="preserve"> tạm chưa</w:t>
      </w:r>
      <w:r w:rsidRPr="00CF1D48">
        <w:rPr>
          <w:rFonts w:ascii="Times New Roman" w:hAnsi="Times New Roman"/>
          <w:bCs/>
          <w:spacing w:val="-2"/>
          <w:sz w:val="28"/>
          <w:szCs w:val="28"/>
          <w:lang w:val="vi-VN"/>
        </w:rPr>
        <w:t xml:space="preserve"> triển khai hoặc sẽ cân nhắc </w:t>
      </w:r>
      <w:r w:rsidRPr="00CF1D48">
        <w:rPr>
          <w:rFonts w:ascii="Times New Roman" w:hAnsi="Times New Roman"/>
          <w:bCs/>
          <w:spacing w:val="-2"/>
          <w:sz w:val="28"/>
          <w:szCs w:val="28"/>
        </w:rPr>
        <w:t xml:space="preserve">kế </w:t>
      </w:r>
      <w:r w:rsidRPr="00CF1D48">
        <w:rPr>
          <w:rFonts w:ascii="Times New Roman" w:hAnsi="Times New Roman"/>
          <w:bCs/>
          <w:spacing w:val="-2"/>
          <w:sz w:val="28"/>
          <w:szCs w:val="28"/>
        </w:rPr>
        <w:lastRenderedPageBreak/>
        <w:t>hoạch đầu tư mới, mở rộng tại Việt Nam</w:t>
      </w:r>
      <w:r w:rsidRPr="00CF1D48">
        <w:rPr>
          <w:rFonts w:ascii="Times New Roman" w:hAnsi="Times New Roman"/>
          <w:bCs/>
          <w:spacing w:val="-2"/>
          <w:sz w:val="28"/>
          <w:szCs w:val="28"/>
          <w:lang w:val="vi-VN"/>
        </w:rPr>
        <w:t xml:space="preserve">. </w:t>
      </w:r>
      <w:r w:rsidRPr="00CF1D48">
        <w:rPr>
          <w:rFonts w:ascii="Times New Roman" w:hAnsi="Times New Roman"/>
          <w:bCs/>
          <w:spacing w:val="-2"/>
          <w:sz w:val="28"/>
          <w:szCs w:val="28"/>
        </w:rPr>
        <w:t>Một số tập đoàn lớn đã đến khảo sát, nghiên cứu đầu tư, nhưng chưa</w:t>
      </w:r>
      <w:r w:rsidRPr="00CF1D48">
        <w:rPr>
          <w:rFonts w:ascii="Times New Roman" w:hAnsi="Times New Roman"/>
          <w:bCs/>
          <w:spacing w:val="-2"/>
          <w:sz w:val="28"/>
          <w:szCs w:val="28"/>
          <w:lang w:val="vi-VN"/>
        </w:rPr>
        <w:t xml:space="preserve"> </w:t>
      </w:r>
      <w:r w:rsidRPr="00CF1D48">
        <w:rPr>
          <w:rFonts w:ascii="Times New Roman" w:hAnsi="Times New Roman"/>
          <w:bCs/>
          <w:spacing w:val="-2"/>
          <w:sz w:val="28"/>
          <w:szCs w:val="28"/>
        </w:rPr>
        <w:t>lựa chọn Việt Nam hoặc chờ đợi để</w:t>
      </w:r>
      <w:r w:rsidRPr="00CF1D48">
        <w:rPr>
          <w:rFonts w:ascii="Times New Roman" w:hAnsi="Times New Roman"/>
          <w:bCs/>
          <w:spacing w:val="-2"/>
          <w:sz w:val="28"/>
          <w:szCs w:val="28"/>
          <w:lang w:val="vi-VN"/>
        </w:rPr>
        <w:t xml:space="preserve"> </w:t>
      </w:r>
      <w:r w:rsidRPr="00CF1D48">
        <w:rPr>
          <w:rFonts w:ascii="Times New Roman" w:hAnsi="Times New Roman"/>
          <w:bCs/>
          <w:spacing w:val="-2"/>
          <w:sz w:val="28"/>
          <w:szCs w:val="28"/>
        </w:rPr>
        <w:t>theo dõi phản ứng chính sách của Chính</w:t>
      </w:r>
      <w:r w:rsidRPr="00CF1D48">
        <w:rPr>
          <w:rFonts w:ascii="Times New Roman" w:hAnsi="Times New Roman"/>
          <w:bCs/>
          <w:spacing w:val="-2"/>
          <w:sz w:val="28"/>
          <w:szCs w:val="28"/>
          <w:lang w:val="vi-VN"/>
        </w:rPr>
        <w:t xml:space="preserve"> phủ</w:t>
      </w:r>
      <w:r w:rsidRPr="00CF1D48">
        <w:rPr>
          <w:rFonts w:ascii="Times New Roman" w:hAnsi="Times New Roman"/>
          <w:bCs/>
          <w:spacing w:val="-2"/>
          <w:sz w:val="28"/>
          <w:szCs w:val="28"/>
        </w:rPr>
        <w:t>.</w:t>
      </w:r>
    </w:p>
    <w:p w14:paraId="3A7A488F" w14:textId="683DF3FF" w:rsidR="00A75D47" w:rsidRPr="00CF1D48" w:rsidRDefault="00A75D47" w:rsidP="00B72DD5">
      <w:pPr>
        <w:pBdr>
          <w:top w:val="dotted" w:sz="4" w:space="0" w:color="FFFFFF"/>
          <w:left w:val="dotted" w:sz="4" w:space="0" w:color="FFFFFF"/>
          <w:bottom w:val="dotted" w:sz="4" w:space="5" w:color="FFFFFF"/>
          <w:right w:val="dotted" w:sz="4" w:space="1" w:color="FFFFFF"/>
        </w:pBdr>
        <w:shd w:val="clear" w:color="auto" w:fill="FFFFFF"/>
        <w:snapToGrid w:val="0"/>
        <w:spacing w:before="120" w:after="120" w:line="240" w:lineRule="auto"/>
        <w:ind w:firstLine="567"/>
        <w:jc w:val="both"/>
        <w:rPr>
          <w:rFonts w:ascii="Times New Roman" w:hAnsi="Times New Roman"/>
          <w:bCs/>
          <w:spacing w:val="-8"/>
          <w:sz w:val="28"/>
          <w:szCs w:val="28"/>
        </w:rPr>
      </w:pPr>
      <w:r w:rsidRPr="00CF1D48">
        <w:rPr>
          <w:rFonts w:ascii="Times New Roman" w:hAnsi="Times New Roman"/>
          <w:bCs/>
          <w:sz w:val="28"/>
          <w:szCs w:val="28"/>
        </w:rPr>
        <w:t>b)</w:t>
      </w:r>
      <w:r w:rsidRPr="00CF1D48">
        <w:rPr>
          <w:rFonts w:ascii="Times New Roman" w:hAnsi="Times New Roman"/>
          <w:bCs/>
          <w:sz w:val="28"/>
          <w:szCs w:val="28"/>
          <w:lang w:val="vi-VN"/>
        </w:rPr>
        <w:t xml:space="preserve"> </w:t>
      </w:r>
      <w:r w:rsidRPr="00CF1D48">
        <w:rPr>
          <w:rFonts w:ascii="Times New Roman" w:hAnsi="Times New Roman"/>
          <w:bCs/>
          <w:spacing w:val="-8"/>
          <w:sz w:val="28"/>
          <w:szCs w:val="28"/>
        </w:rPr>
        <w:t>Hoàn thiện, nâng cao hiệu quả chính sách về ưu đãi đầu tư, đáp ứng yêu cầu của điều kiện mới hiện nay</w:t>
      </w:r>
    </w:p>
    <w:p w14:paraId="003E79AF" w14:textId="7A5EF681" w:rsidR="00A75D47" w:rsidRPr="00CF1D48" w:rsidRDefault="00A75D47" w:rsidP="00B72DD5">
      <w:pPr>
        <w:pBdr>
          <w:top w:val="dotted" w:sz="4" w:space="0" w:color="FFFFFF"/>
          <w:left w:val="dotted" w:sz="4" w:space="0" w:color="FFFFFF"/>
          <w:bottom w:val="dotted" w:sz="4" w:space="5" w:color="FFFFFF"/>
          <w:right w:val="dotted" w:sz="4" w:space="1" w:color="FFFFFF"/>
        </w:pBdr>
        <w:shd w:val="clear" w:color="auto" w:fill="FFFFFF"/>
        <w:snapToGrid w:val="0"/>
        <w:spacing w:before="120" w:after="120" w:line="240" w:lineRule="auto"/>
        <w:ind w:firstLine="567"/>
        <w:jc w:val="both"/>
        <w:rPr>
          <w:rFonts w:ascii="Times New Roman" w:hAnsi="Times New Roman"/>
          <w:spacing w:val="-4"/>
          <w:sz w:val="28"/>
          <w:szCs w:val="28"/>
        </w:rPr>
      </w:pPr>
      <w:r w:rsidRPr="00CF1D48">
        <w:rPr>
          <w:rFonts w:ascii="Times New Roman" w:hAnsi="Times New Roman"/>
          <w:spacing w:val="-2"/>
          <w:sz w:val="28"/>
          <w:szCs w:val="28"/>
        </w:rPr>
        <w:t>Việc khuyến khích, thu hút đầu tư của Việt Nam hiện nay dựa trên chính sách ưu đãi đầu tư</w:t>
      </w:r>
      <w:r w:rsidRPr="00CF1D48">
        <w:rPr>
          <w:rStyle w:val="FootnoteReference"/>
          <w:rFonts w:ascii="Times New Roman" w:hAnsi="Times New Roman"/>
          <w:spacing w:val="-2"/>
          <w:sz w:val="28"/>
          <w:szCs w:val="28"/>
        </w:rPr>
        <w:footnoteReference w:id="10"/>
      </w:r>
      <w:r w:rsidRPr="00CF1D48">
        <w:rPr>
          <w:rFonts w:ascii="Times New Roman" w:hAnsi="Times New Roman"/>
          <w:spacing w:val="-2"/>
          <w:sz w:val="28"/>
          <w:szCs w:val="28"/>
        </w:rPr>
        <w:t xml:space="preserve"> và chính sách hỗ trợ đầu tư</w:t>
      </w:r>
      <w:r w:rsidRPr="00CF1D48">
        <w:rPr>
          <w:rStyle w:val="FootnoteReference"/>
          <w:rFonts w:ascii="Times New Roman" w:hAnsi="Times New Roman"/>
          <w:spacing w:val="-2"/>
          <w:sz w:val="28"/>
          <w:szCs w:val="28"/>
        </w:rPr>
        <w:footnoteReference w:id="11"/>
      </w:r>
      <w:r w:rsidRPr="00CF1D48">
        <w:rPr>
          <w:rFonts w:ascii="Times New Roman" w:hAnsi="Times New Roman"/>
          <w:spacing w:val="-2"/>
          <w:sz w:val="28"/>
          <w:szCs w:val="28"/>
        </w:rPr>
        <w:t xml:space="preserve">. Các chính sách này được áp dụng trên cơ sở tiêu chí lĩnh vực và địa bàn khuyến khích đầu tư theo quy định tại pháp luật về đầu tư. </w:t>
      </w:r>
      <w:r w:rsidRPr="00CF1D48">
        <w:rPr>
          <w:rFonts w:ascii="Times New Roman" w:hAnsi="Times New Roman"/>
          <w:spacing w:val="-2"/>
          <w:sz w:val="28"/>
          <w:szCs w:val="28"/>
          <w:lang w:val="vi-VN"/>
        </w:rPr>
        <w:t>M</w:t>
      </w:r>
      <w:r w:rsidRPr="00CF1D48">
        <w:rPr>
          <w:rFonts w:ascii="Times New Roman" w:hAnsi="Times New Roman"/>
          <w:spacing w:val="-2"/>
          <w:sz w:val="28"/>
          <w:szCs w:val="28"/>
        </w:rPr>
        <w:t>ức ưu đãi cụ thể đối với từng loại ưu đãi đầu tư áp dụng theo quy định của pháp luật về thuế, kế toán và đất đai</w:t>
      </w:r>
      <w:r w:rsidRPr="00CF1D48">
        <w:rPr>
          <w:rFonts w:ascii="Times New Roman" w:hAnsi="Times New Roman"/>
          <w:spacing w:val="-4"/>
          <w:sz w:val="28"/>
          <w:szCs w:val="28"/>
          <w:lang w:val="vi-VN"/>
        </w:rPr>
        <w:t>.</w:t>
      </w:r>
      <w:r w:rsidRPr="00CF1D48">
        <w:rPr>
          <w:rFonts w:ascii="Times New Roman" w:hAnsi="Times New Roman"/>
          <w:spacing w:val="-4"/>
          <w:sz w:val="28"/>
          <w:szCs w:val="28"/>
        </w:rPr>
        <w:t xml:space="preserve"> </w:t>
      </w:r>
    </w:p>
    <w:p w14:paraId="305F0A51" w14:textId="2BC679DF" w:rsidR="00070F46" w:rsidRPr="00CF1D48" w:rsidRDefault="00A75D47" w:rsidP="00B72DD5">
      <w:pPr>
        <w:pBdr>
          <w:top w:val="dotted" w:sz="4" w:space="0" w:color="FFFFFF"/>
          <w:left w:val="dotted" w:sz="4" w:space="0" w:color="FFFFFF"/>
          <w:bottom w:val="dotted" w:sz="4" w:space="5" w:color="FFFFFF"/>
          <w:right w:val="dotted" w:sz="4" w:space="1" w:color="FFFFFF"/>
        </w:pBdr>
        <w:shd w:val="clear" w:color="auto" w:fill="FFFFFF"/>
        <w:snapToGrid w:val="0"/>
        <w:spacing w:before="120" w:after="120" w:line="240" w:lineRule="auto"/>
        <w:ind w:firstLine="567"/>
        <w:jc w:val="both"/>
        <w:rPr>
          <w:rFonts w:ascii="Times New Roman" w:hAnsi="Times New Roman"/>
          <w:iCs/>
          <w:sz w:val="28"/>
          <w:szCs w:val="28"/>
        </w:rPr>
      </w:pPr>
      <w:r w:rsidRPr="00CF1D48">
        <w:rPr>
          <w:rFonts w:ascii="Times New Roman" w:hAnsi="Times New Roman"/>
          <w:sz w:val="28"/>
          <w:szCs w:val="28"/>
          <w:lang w:val="vi-VN"/>
        </w:rPr>
        <w:t xml:space="preserve">Về cơ bản, chính sách </w:t>
      </w:r>
      <w:r w:rsidRPr="00CF1D48">
        <w:rPr>
          <w:rFonts w:ascii="Times New Roman" w:hAnsi="Times New Roman"/>
          <w:sz w:val="28"/>
          <w:szCs w:val="28"/>
        </w:rPr>
        <w:t xml:space="preserve">khuyến khích, thu hút đầu tư </w:t>
      </w:r>
      <w:r w:rsidRPr="00CF1D48">
        <w:rPr>
          <w:rFonts w:ascii="Times New Roman" w:hAnsi="Times New Roman"/>
          <w:sz w:val="28"/>
          <w:szCs w:val="28"/>
          <w:lang w:val="vi-VN"/>
        </w:rPr>
        <w:t>của Việt Nam có tính cạnh tranh trong khu vực</w:t>
      </w:r>
      <w:r w:rsidRPr="00CF1D48">
        <w:rPr>
          <w:rFonts w:ascii="Times New Roman" w:hAnsi="Times New Roman"/>
          <w:sz w:val="28"/>
          <w:szCs w:val="28"/>
        </w:rPr>
        <w:t>.</w:t>
      </w:r>
      <w:r w:rsidRPr="00CF1D48">
        <w:rPr>
          <w:rFonts w:ascii="Times New Roman" w:hAnsi="Times New Roman"/>
          <w:sz w:val="28"/>
          <w:szCs w:val="28"/>
          <w:lang w:val="vi-VN"/>
        </w:rPr>
        <w:t xml:space="preserve"> Tuy nhiên, chính sách này còn dàn trải, thiếu đa dạng</w:t>
      </w:r>
      <w:r w:rsidRPr="00CF1D48">
        <w:rPr>
          <w:rFonts w:ascii="Times New Roman" w:hAnsi="Times New Roman"/>
          <w:sz w:val="28"/>
          <w:szCs w:val="28"/>
        </w:rPr>
        <w:t>,</w:t>
      </w:r>
      <w:r w:rsidRPr="00CF1D48">
        <w:rPr>
          <w:rFonts w:ascii="Times New Roman" w:hAnsi="Times New Roman"/>
          <w:bCs/>
          <w:iCs/>
          <w:sz w:val="28"/>
          <w:szCs w:val="28"/>
        </w:rPr>
        <w:t xml:space="preserve"> chưa bắt kịp với các chính sách tiên tiến, thông lệ quốc tế </w:t>
      </w:r>
      <w:r w:rsidRPr="00CF1D48">
        <w:rPr>
          <w:rFonts w:ascii="Times New Roman" w:hAnsi="Times New Roman"/>
          <w:sz w:val="28"/>
          <w:szCs w:val="28"/>
          <w:lang w:val="vi-VN"/>
        </w:rPr>
        <w:t>và</w:t>
      </w:r>
      <w:r w:rsidRPr="00CF1D48">
        <w:rPr>
          <w:rFonts w:ascii="Times New Roman" w:hAnsi="Times New Roman"/>
          <w:iCs/>
          <w:sz w:val="28"/>
          <w:szCs w:val="28"/>
        </w:rPr>
        <w:t xml:space="preserve"> đặc biệt là không còn tác dụng trong thu hút dự án lớn, tập đoàn đa quốc gia trong bối cảnh áp dụng thuế tối thiểu toàn cầu.</w:t>
      </w:r>
    </w:p>
    <w:p w14:paraId="55670E0B" w14:textId="64EF8611" w:rsidR="00A75D47" w:rsidRPr="00CF1D48" w:rsidRDefault="00A75D47" w:rsidP="00B72DD5">
      <w:pPr>
        <w:spacing w:before="120" w:after="120" w:line="240" w:lineRule="auto"/>
        <w:ind w:firstLine="567"/>
        <w:jc w:val="both"/>
        <w:rPr>
          <w:rFonts w:ascii="Times New Roman" w:hAnsi="Times New Roman"/>
          <w:bCs/>
          <w:sz w:val="28"/>
          <w:szCs w:val="28"/>
        </w:rPr>
      </w:pPr>
      <w:r w:rsidRPr="00CF1D48">
        <w:rPr>
          <w:rFonts w:ascii="Times New Roman" w:hAnsi="Times New Roman"/>
          <w:bCs/>
          <w:sz w:val="28"/>
          <w:szCs w:val="28"/>
        </w:rPr>
        <w:t>Với mục tiêu thu hút vốn ĐTNN</w:t>
      </w:r>
      <w:r w:rsidRPr="00CF1D48">
        <w:rPr>
          <w:rStyle w:val="FootnoteReference"/>
          <w:rFonts w:ascii="Times New Roman" w:hAnsi="Times New Roman"/>
          <w:sz w:val="28"/>
          <w:szCs w:val="28"/>
        </w:rPr>
        <w:footnoteReference w:id="12"/>
      </w:r>
      <w:r w:rsidRPr="00CF1D48">
        <w:rPr>
          <w:rFonts w:ascii="Times New Roman" w:hAnsi="Times New Roman"/>
          <w:bCs/>
          <w:sz w:val="28"/>
          <w:szCs w:val="28"/>
          <w:lang w:val="vi-VN"/>
        </w:rPr>
        <w:t xml:space="preserve"> </w:t>
      </w:r>
      <w:r w:rsidRPr="00CF1D48">
        <w:rPr>
          <w:rFonts w:ascii="Times New Roman" w:hAnsi="Times New Roman"/>
          <w:bCs/>
          <w:sz w:val="28"/>
          <w:szCs w:val="28"/>
        </w:rPr>
        <w:t>trong bối cảnh</w:t>
      </w:r>
      <w:r w:rsidRPr="00CF1D48">
        <w:rPr>
          <w:rFonts w:ascii="Times New Roman" w:hAnsi="Times New Roman"/>
          <w:bCs/>
          <w:sz w:val="28"/>
          <w:szCs w:val="28"/>
          <w:lang w:val="vi-VN"/>
        </w:rPr>
        <w:t xml:space="preserve"> </w:t>
      </w:r>
      <w:r w:rsidRPr="00CF1D48">
        <w:rPr>
          <w:rFonts w:ascii="Times New Roman" w:hAnsi="Times New Roman"/>
          <w:bCs/>
          <w:sz w:val="28"/>
          <w:szCs w:val="28"/>
        </w:rPr>
        <w:t>cạnh tranh thu</w:t>
      </w:r>
      <w:r w:rsidRPr="00CF1D48">
        <w:rPr>
          <w:rFonts w:ascii="Times New Roman" w:hAnsi="Times New Roman"/>
          <w:bCs/>
          <w:sz w:val="28"/>
          <w:szCs w:val="28"/>
          <w:lang w:val="vi-VN"/>
        </w:rPr>
        <w:t xml:space="preserve"> hút đầu tư hiện nay</w:t>
      </w:r>
      <w:r w:rsidR="00FF46E9" w:rsidRPr="00CF1D48">
        <w:rPr>
          <w:rFonts w:ascii="Times New Roman" w:hAnsi="Times New Roman"/>
          <w:bCs/>
          <w:sz w:val="28"/>
          <w:szCs w:val="28"/>
          <w:lang w:val="vi-VN"/>
        </w:rPr>
        <w:t xml:space="preserve"> </w:t>
      </w:r>
      <w:r w:rsidR="00FF46E9" w:rsidRPr="00CF1D48">
        <w:rPr>
          <w:rFonts w:ascii="Times New Roman" w:hAnsi="Times New Roman"/>
          <w:bCs/>
          <w:sz w:val="28"/>
          <w:szCs w:val="28"/>
        </w:rPr>
        <w:t xml:space="preserve">và việc </w:t>
      </w:r>
      <w:r w:rsidR="00FF46E9" w:rsidRPr="00CF1D48">
        <w:rPr>
          <w:rFonts w:ascii="Times New Roman" w:hAnsi="Times New Roman"/>
          <w:sz w:val="28"/>
          <w:szCs w:val="28"/>
        </w:rPr>
        <w:t>Quốc hội đã ban hành Nghị quyết số 107/2023/QH15 ngày 29/11/2023 v</w:t>
      </w:r>
      <w:r w:rsidR="00FF46E9" w:rsidRPr="00CF1D48">
        <w:rPr>
          <w:rFonts w:ascii="Times New Roman" w:hAnsi="Times New Roman"/>
          <w:sz w:val="28"/>
          <w:szCs w:val="28"/>
          <w:shd w:val="clear" w:color="auto" w:fill="FFFFFF"/>
        </w:rPr>
        <w:t>ề việc áp dụng thuế thu nhập doanh nghiệp bổ sung theo quy định chống xói mòn cơ sở thuế toàn cầu</w:t>
      </w:r>
      <w:r w:rsidRPr="00CF1D48">
        <w:rPr>
          <w:rFonts w:ascii="Times New Roman" w:hAnsi="Times New Roman"/>
          <w:bCs/>
          <w:sz w:val="28"/>
          <w:szCs w:val="28"/>
          <w:lang w:val="vi-VN"/>
        </w:rPr>
        <w:t xml:space="preserve">, </w:t>
      </w:r>
      <w:r w:rsidRPr="00CF1D48">
        <w:rPr>
          <w:rFonts w:ascii="Times New Roman" w:hAnsi="Times New Roman"/>
          <w:bCs/>
          <w:sz w:val="28"/>
          <w:szCs w:val="28"/>
        </w:rPr>
        <w:t>Việt Nam cần sớm</w:t>
      </w:r>
      <w:r w:rsidRPr="00CF1D48">
        <w:rPr>
          <w:rFonts w:ascii="Times New Roman" w:hAnsi="Times New Roman"/>
          <w:bCs/>
          <w:sz w:val="28"/>
          <w:szCs w:val="28"/>
          <w:lang w:val="vi-VN"/>
        </w:rPr>
        <w:t xml:space="preserve"> ban hành </w:t>
      </w:r>
      <w:r w:rsidRPr="00CF1D48">
        <w:rPr>
          <w:rFonts w:ascii="Times New Roman" w:hAnsi="Times New Roman"/>
          <w:bCs/>
          <w:sz w:val="28"/>
          <w:szCs w:val="28"/>
        </w:rPr>
        <w:t>chính sách hỗ trợ đầu tư mới</w:t>
      </w:r>
      <w:r w:rsidRPr="00CF1D48">
        <w:rPr>
          <w:rFonts w:ascii="Times New Roman" w:hAnsi="Times New Roman"/>
          <w:bCs/>
          <w:sz w:val="28"/>
          <w:szCs w:val="28"/>
          <w:lang w:val="vi-VN"/>
        </w:rPr>
        <w:t xml:space="preserve"> </w:t>
      </w:r>
      <w:r w:rsidRPr="00CF1D48">
        <w:rPr>
          <w:rFonts w:ascii="Times New Roman" w:eastAsiaTheme="majorEastAsia" w:hAnsi="Times New Roman"/>
          <w:bCs/>
          <w:spacing w:val="-4"/>
          <w:sz w:val="28"/>
          <w:szCs w:val="28"/>
        </w:rPr>
        <w:t xml:space="preserve">hướng đến các dự án quy mô lớn, có sức lan toả trong lĩnh vực công nghệ cao thông qua Quỹ </w:t>
      </w:r>
      <w:r w:rsidRPr="00CF1D48">
        <w:rPr>
          <w:rFonts w:ascii="Times New Roman" w:eastAsiaTheme="majorEastAsia" w:hAnsi="Times New Roman"/>
          <w:bCs/>
          <w:spacing w:val="-4"/>
          <w:sz w:val="28"/>
          <w:szCs w:val="28"/>
          <w:lang w:val="vi-VN"/>
        </w:rPr>
        <w:t>h</w:t>
      </w:r>
      <w:r w:rsidRPr="00CF1D48">
        <w:rPr>
          <w:rFonts w:ascii="Times New Roman" w:eastAsiaTheme="majorEastAsia" w:hAnsi="Times New Roman"/>
          <w:bCs/>
          <w:spacing w:val="-4"/>
          <w:sz w:val="28"/>
          <w:szCs w:val="28"/>
        </w:rPr>
        <w:t>ỗ trợ đầu tư</w:t>
      </w:r>
      <w:r w:rsidRPr="00CF1D48">
        <w:rPr>
          <w:rFonts w:ascii="Times New Roman" w:eastAsiaTheme="majorEastAsia" w:hAnsi="Times New Roman"/>
          <w:bCs/>
          <w:spacing w:val="-4"/>
          <w:sz w:val="28"/>
          <w:szCs w:val="28"/>
          <w:lang w:val="vi-VN"/>
        </w:rPr>
        <w:t xml:space="preserve"> </w:t>
      </w:r>
      <w:r w:rsidRPr="00CF1D48">
        <w:rPr>
          <w:rFonts w:ascii="Times New Roman" w:eastAsiaTheme="majorEastAsia" w:hAnsi="Times New Roman"/>
          <w:bCs/>
          <w:spacing w:val="-4"/>
          <w:sz w:val="28"/>
          <w:szCs w:val="28"/>
        </w:rPr>
        <w:t xml:space="preserve">để tạo đột phá, có chọn lọc trong thu hút đầu tư, </w:t>
      </w:r>
      <w:r w:rsidRPr="00CF1D48">
        <w:rPr>
          <w:rFonts w:ascii="Times New Roman" w:hAnsi="Times New Roman"/>
          <w:bCs/>
          <w:spacing w:val="-4"/>
          <w:sz w:val="28"/>
          <w:szCs w:val="28"/>
        </w:rPr>
        <w:t>đảm bảo vị thế cạnh tranh; giữ chân và thu hút các Tập đoàn với chuỗi cung ứng và mạng lưới doanh nghiệp vệ tinh lớn, có ảnh</w:t>
      </w:r>
      <w:r w:rsidRPr="00CF1D48">
        <w:rPr>
          <w:rFonts w:ascii="Times New Roman" w:hAnsi="Times New Roman"/>
          <w:bCs/>
          <w:spacing w:val="-4"/>
          <w:sz w:val="28"/>
          <w:szCs w:val="28"/>
          <w:lang w:val="vi-VN"/>
        </w:rPr>
        <w:t xml:space="preserve"> hưởng và </w:t>
      </w:r>
      <w:r w:rsidRPr="00CF1D48">
        <w:rPr>
          <w:rFonts w:ascii="Times New Roman" w:hAnsi="Times New Roman"/>
          <w:bCs/>
          <w:spacing w:val="-4"/>
          <w:sz w:val="28"/>
          <w:szCs w:val="28"/>
        </w:rPr>
        <w:t>tác</w:t>
      </w:r>
      <w:r w:rsidRPr="00CF1D48">
        <w:rPr>
          <w:rFonts w:ascii="Times New Roman" w:hAnsi="Times New Roman"/>
          <w:bCs/>
          <w:spacing w:val="-4"/>
          <w:sz w:val="28"/>
          <w:szCs w:val="28"/>
          <w:lang w:val="vi-VN"/>
        </w:rPr>
        <w:t xml:space="preserve"> động lan toả lớn </w:t>
      </w:r>
      <w:r w:rsidRPr="00CF1D48">
        <w:rPr>
          <w:rFonts w:ascii="Times New Roman" w:hAnsi="Times New Roman"/>
          <w:bCs/>
          <w:spacing w:val="-4"/>
          <w:sz w:val="28"/>
          <w:szCs w:val="28"/>
        </w:rPr>
        <w:t>đến sự</w:t>
      </w:r>
      <w:r w:rsidRPr="00CF1D48">
        <w:rPr>
          <w:rFonts w:ascii="Times New Roman" w:hAnsi="Times New Roman"/>
          <w:bCs/>
          <w:spacing w:val="-4"/>
          <w:sz w:val="28"/>
          <w:szCs w:val="28"/>
          <w:lang w:val="vi-VN"/>
        </w:rPr>
        <w:t xml:space="preserve"> phát triển </w:t>
      </w:r>
      <w:r w:rsidRPr="00CF1D48">
        <w:rPr>
          <w:rFonts w:ascii="Times New Roman" w:hAnsi="Times New Roman"/>
          <w:bCs/>
          <w:spacing w:val="-4"/>
          <w:sz w:val="28"/>
          <w:szCs w:val="28"/>
        </w:rPr>
        <w:t>kinh tế-xã hội</w:t>
      </w:r>
      <w:r w:rsidRPr="00CF1D48">
        <w:rPr>
          <w:rFonts w:ascii="Times New Roman" w:hAnsi="Times New Roman"/>
          <w:bCs/>
          <w:spacing w:val="-4"/>
          <w:sz w:val="28"/>
          <w:szCs w:val="28"/>
          <w:lang w:val="vi-VN"/>
        </w:rPr>
        <w:t xml:space="preserve">. </w:t>
      </w:r>
      <w:r w:rsidRPr="00CF1D48">
        <w:rPr>
          <w:rFonts w:ascii="Times New Roman" w:hAnsi="Times New Roman"/>
          <w:bCs/>
          <w:sz w:val="28"/>
          <w:szCs w:val="28"/>
        </w:rPr>
        <w:t xml:space="preserve">Chính sách này cần đủ mạnh để thay thế các chính sách thu hút đầu tư </w:t>
      </w:r>
      <w:r w:rsidR="00EA6348" w:rsidRPr="00CF1D48">
        <w:rPr>
          <w:rFonts w:ascii="Times New Roman" w:hAnsi="Times New Roman"/>
          <w:bCs/>
          <w:sz w:val="28"/>
          <w:szCs w:val="28"/>
        </w:rPr>
        <w:t xml:space="preserve">không còn hiệu quả </w:t>
      </w:r>
      <w:r w:rsidRPr="00CF1D48">
        <w:rPr>
          <w:rFonts w:ascii="Times New Roman" w:hAnsi="Times New Roman"/>
          <w:bCs/>
          <w:sz w:val="28"/>
          <w:szCs w:val="28"/>
        </w:rPr>
        <w:t>do áp dụng thuế thu nhập tối thiểu toàn cầu; đồng thời</w:t>
      </w:r>
      <w:r w:rsidR="00B71D3C" w:rsidRPr="00CF1D48">
        <w:rPr>
          <w:rFonts w:ascii="Times New Roman" w:hAnsi="Times New Roman"/>
          <w:bCs/>
          <w:sz w:val="28"/>
          <w:szCs w:val="28"/>
        </w:rPr>
        <w:t>,</w:t>
      </w:r>
      <w:r w:rsidRPr="00CF1D48">
        <w:rPr>
          <w:rFonts w:ascii="Times New Roman" w:hAnsi="Times New Roman"/>
          <w:bCs/>
          <w:sz w:val="28"/>
          <w:szCs w:val="28"/>
        </w:rPr>
        <w:t xml:space="preserve"> bảo đảm yêu cầu không nhằm bù đắp cho các nhà đầu tư thuộc phạm vi áp</w:t>
      </w:r>
      <w:r w:rsidRPr="00CF1D48">
        <w:rPr>
          <w:rFonts w:ascii="Times New Roman" w:hAnsi="Times New Roman"/>
          <w:bCs/>
          <w:sz w:val="28"/>
          <w:szCs w:val="28"/>
          <w:lang w:val="vi-VN"/>
        </w:rPr>
        <w:t xml:space="preserve"> dụng của </w:t>
      </w:r>
      <w:r w:rsidRPr="00CF1D48">
        <w:rPr>
          <w:rFonts w:ascii="Times New Roman" w:hAnsi="Times New Roman"/>
          <w:bCs/>
          <w:sz w:val="28"/>
          <w:szCs w:val="28"/>
        </w:rPr>
        <w:t>thuế tối thiểu toàn cầu và thể hiện tinh thần “thiện chí đồng hành”</w:t>
      </w:r>
      <w:r w:rsidR="00FF46E9" w:rsidRPr="00CF1D48">
        <w:rPr>
          <w:rFonts w:ascii="Times New Roman" w:hAnsi="Times New Roman"/>
          <w:bCs/>
          <w:sz w:val="28"/>
          <w:szCs w:val="28"/>
          <w:lang w:val="vi-VN"/>
        </w:rPr>
        <w:t>, “lợi ích hài hoà, rủi ro chia sẻ”</w:t>
      </w:r>
      <w:r w:rsidRPr="00CF1D48">
        <w:rPr>
          <w:rFonts w:ascii="Times New Roman" w:hAnsi="Times New Roman"/>
          <w:bCs/>
          <w:sz w:val="28"/>
          <w:szCs w:val="28"/>
        </w:rPr>
        <w:t xml:space="preserve"> của Chính phủ Việt Nam đối với nhà đầu tư trong bối cảnh tình hình quốc tế thay đổi. </w:t>
      </w:r>
    </w:p>
    <w:p w14:paraId="56CC8910" w14:textId="30B288D7" w:rsidR="003A70E8" w:rsidRPr="00CF1D48" w:rsidRDefault="00FF46E9" w:rsidP="003A70E8">
      <w:pPr>
        <w:spacing w:before="120" w:after="120" w:line="240" w:lineRule="auto"/>
        <w:ind w:firstLine="567"/>
        <w:jc w:val="both"/>
        <w:rPr>
          <w:rFonts w:ascii="Times New Roman" w:eastAsia="Times New Roman" w:hAnsi="Times New Roman"/>
          <w:b/>
          <w:sz w:val="28"/>
          <w:szCs w:val="28"/>
          <w:shd w:val="clear" w:color="auto" w:fill="FFFFFF"/>
        </w:rPr>
      </w:pPr>
      <w:r w:rsidRPr="00CF1D48">
        <w:rPr>
          <w:rFonts w:ascii="Times New Roman" w:hAnsi="Times New Roman"/>
          <w:bCs/>
          <w:sz w:val="28"/>
          <w:szCs w:val="28"/>
        </w:rPr>
        <w:t xml:space="preserve">Bên cạnh đó, trong </w:t>
      </w:r>
      <w:r w:rsidRPr="00CF1D48">
        <w:rPr>
          <w:rFonts w:ascii="Times New Roman" w:hAnsi="Times New Roman"/>
          <w:spacing w:val="-6"/>
          <w:sz w:val="28"/>
          <w:szCs w:val="28"/>
        </w:rPr>
        <w:t>Dự án Luật sửa đổi, bổ sung một số điều của Luật Quy hoạch, Luật Đầu tư, Luật Đầu tư theo phương thức đối tác công tư và Luật Đấu thầu, Chính phủ đang trình Quốc hội theo hướng b</w:t>
      </w:r>
      <w:r w:rsidRPr="00CF1D48">
        <w:rPr>
          <w:rFonts w:ascii="Times New Roman" w:eastAsia="Times New Roman" w:hAnsi="Times New Roman"/>
          <w:sz w:val="28"/>
          <w:szCs w:val="28"/>
          <w:shd w:val="clear" w:color="auto" w:fill="FFFFFF"/>
        </w:rPr>
        <w:t>ổ sung Điều 18</w:t>
      </w:r>
      <w:r w:rsidR="003A70E8" w:rsidRPr="00CF1D48">
        <w:rPr>
          <w:rFonts w:ascii="Times New Roman" w:eastAsia="Times New Roman" w:hAnsi="Times New Roman"/>
          <w:sz w:val="28"/>
          <w:szCs w:val="28"/>
          <w:shd w:val="clear" w:color="auto" w:fill="FFFFFF"/>
        </w:rPr>
        <w:t>a</w:t>
      </w:r>
      <w:r w:rsidRPr="00CF1D48">
        <w:rPr>
          <w:rFonts w:ascii="Times New Roman" w:eastAsia="Times New Roman" w:hAnsi="Times New Roman"/>
          <w:sz w:val="28"/>
          <w:szCs w:val="28"/>
          <w:shd w:val="clear" w:color="auto" w:fill="FFFFFF"/>
        </w:rPr>
        <w:t xml:space="preserve"> Luật Đầu tư như sau:</w:t>
      </w:r>
      <w:r w:rsidRPr="00CF1D48">
        <w:rPr>
          <w:rFonts w:ascii="Times New Roman" w:eastAsia="Times New Roman" w:hAnsi="Times New Roman"/>
          <w:b/>
          <w:sz w:val="28"/>
          <w:szCs w:val="28"/>
          <w:shd w:val="clear" w:color="auto" w:fill="FFFFFF"/>
        </w:rPr>
        <w:t xml:space="preserve"> </w:t>
      </w:r>
    </w:p>
    <w:p w14:paraId="1B2B4641" w14:textId="07EE29F6" w:rsidR="003A70E8" w:rsidRPr="00CF1D48" w:rsidRDefault="00FF46E9" w:rsidP="003A70E8">
      <w:pPr>
        <w:spacing w:before="120" w:after="120" w:line="240" w:lineRule="auto"/>
        <w:ind w:firstLine="567"/>
        <w:jc w:val="both"/>
        <w:rPr>
          <w:rFonts w:ascii="Times New Roman" w:eastAsia="Times New Roman" w:hAnsi="Times New Roman"/>
          <w:i/>
          <w:iCs/>
          <w:sz w:val="28"/>
          <w:szCs w:val="28"/>
          <w:shd w:val="clear" w:color="auto" w:fill="FFFFFF"/>
          <w:lang w:val="vi-VN"/>
        </w:rPr>
      </w:pPr>
      <w:r w:rsidRPr="00CF1D48">
        <w:rPr>
          <w:rFonts w:ascii="Times New Roman" w:eastAsia="Times New Roman" w:hAnsi="Times New Roman"/>
          <w:sz w:val="28"/>
          <w:szCs w:val="28"/>
          <w:shd w:val="clear" w:color="auto" w:fill="FFFFFF"/>
        </w:rPr>
        <w:t>“</w:t>
      </w:r>
      <w:r w:rsidR="003A70E8" w:rsidRPr="00CF1D48">
        <w:rPr>
          <w:rFonts w:ascii="Times New Roman" w:eastAsia="Times New Roman" w:hAnsi="Times New Roman"/>
          <w:i/>
          <w:iCs/>
          <w:sz w:val="28"/>
          <w:szCs w:val="28"/>
          <w:shd w:val="clear" w:color="auto" w:fill="FFFFFF"/>
          <w:lang w:val="vi-VN"/>
        </w:rPr>
        <w:t>Điều 18a. Quỹ Hỗ trợ đầu tư</w:t>
      </w:r>
    </w:p>
    <w:p w14:paraId="6632E0CF" w14:textId="77777777" w:rsidR="003A70E8" w:rsidRPr="00CF1D48" w:rsidRDefault="003A70E8" w:rsidP="003A70E8">
      <w:pPr>
        <w:spacing w:before="120" w:after="120" w:line="240" w:lineRule="auto"/>
        <w:ind w:firstLine="567"/>
        <w:jc w:val="both"/>
        <w:rPr>
          <w:rFonts w:ascii="Times New Roman" w:eastAsia="Times New Roman" w:hAnsi="Times New Roman"/>
          <w:i/>
          <w:iCs/>
          <w:sz w:val="28"/>
          <w:szCs w:val="28"/>
          <w:shd w:val="clear" w:color="auto" w:fill="FFFFFF"/>
          <w:lang w:val="sv-SE"/>
        </w:rPr>
      </w:pPr>
      <w:r w:rsidRPr="00CF1D48">
        <w:rPr>
          <w:rFonts w:ascii="Times New Roman" w:eastAsia="Times New Roman" w:hAnsi="Times New Roman"/>
          <w:i/>
          <w:iCs/>
          <w:sz w:val="28"/>
          <w:szCs w:val="28"/>
          <w:shd w:val="clear" w:color="auto" w:fill="FFFFFF"/>
          <w:lang w:val="sv-SE"/>
        </w:rPr>
        <w:t xml:space="preserve">1. Chính phủ thành lập Quỹ Hỗ trợ đầu tư từ nguồn thu thuế thu nhập doanh nghiệp bổ sung theo quy định chống xói mòn cơ sở thuế toàn cầu và các nguồn hợp pháp khác để ổn định môi trường đầu tư, khuyến khích, thu hút các nhà đầu </w:t>
      </w:r>
      <w:r w:rsidRPr="00CF1D48">
        <w:rPr>
          <w:rFonts w:ascii="Times New Roman" w:eastAsia="Times New Roman" w:hAnsi="Times New Roman"/>
          <w:i/>
          <w:iCs/>
          <w:sz w:val="28"/>
          <w:szCs w:val="28"/>
          <w:shd w:val="clear" w:color="auto" w:fill="FFFFFF"/>
          <w:lang w:val="sv-SE"/>
        </w:rPr>
        <w:lastRenderedPageBreak/>
        <w:t xml:space="preserve">tư chiến lược, các tập đoàn đa quốc gia và hỗ trợ các doanh nghiệp trong nước đối với một số lĩnh vực cần khuyến khích đầu tư. </w:t>
      </w:r>
    </w:p>
    <w:p w14:paraId="3E90B663" w14:textId="2B60BBF9" w:rsidR="00FF46E9" w:rsidRPr="00CF1D48" w:rsidRDefault="003A70E8" w:rsidP="00350988">
      <w:pPr>
        <w:spacing w:after="180" w:line="260" w:lineRule="atLeast"/>
        <w:ind w:firstLine="567"/>
        <w:jc w:val="both"/>
      </w:pPr>
      <w:r w:rsidRPr="00CF1D48">
        <w:rPr>
          <w:rFonts w:ascii="Times New Roman" w:eastAsia="Times New Roman" w:hAnsi="Times New Roman"/>
          <w:i/>
          <w:iCs/>
          <w:sz w:val="28"/>
          <w:szCs w:val="28"/>
          <w:shd w:val="clear" w:color="auto" w:fill="FFFFFF"/>
          <w:lang w:val="vi-VN" w:eastAsia="zh-CN"/>
        </w:rPr>
        <w:t>2. Chính phủ quy định chi tiết mô hình hoạt động, địa vị pháp lý, nguồn ngân sách cấp hàng năm và bổ sung cho Quỹ, hình thức hỗ trợ, cơ chế bồi hoàn hỗ trợ và các chính sách đặc thù khác của Quỹ, báo cáo Ủy ban Thường vụ Quốc hội cho ý kiến trước khi ban hành</w:t>
      </w:r>
      <w:r w:rsidR="00FF46E9" w:rsidRPr="00CF1D48">
        <w:rPr>
          <w:rFonts w:ascii="Times New Roman" w:eastAsia="Times New Roman" w:hAnsi="Times New Roman"/>
          <w:sz w:val="28"/>
          <w:szCs w:val="28"/>
          <w:shd w:val="clear" w:color="auto" w:fill="FFFFFF"/>
        </w:rPr>
        <w:t>”.</w:t>
      </w:r>
    </w:p>
    <w:p w14:paraId="6D92A3C5" w14:textId="2718CA3F" w:rsidR="00A75D47" w:rsidRPr="00CF1D48" w:rsidRDefault="00BB015D" w:rsidP="00B72DD5">
      <w:pPr>
        <w:pBdr>
          <w:top w:val="dotted" w:sz="4" w:space="0" w:color="FFFFFF"/>
          <w:left w:val="dotted" w:sz="4" w:space="0" w:color="FFFFFF"/>
          <w:bottom w:val="dotted" w:sz="4" w:space="5" w:color="FFFFFF"/>
          <w:right w:val="dotted" w:sz="4" w:space="1" w:color="FFFFFF"/>
        </w:pBdr>
        <w:shd w:val="clear" w:color="auto" w:fill="FFFFFF"/>
        <w:snapToGrid w:val="0"/>
        <w:spacing w:before="120" w:after="120" w:line="240" w:lineRule="auto"/>
        <w:ind w:firstLine="567"/>
        <w:jc w:val="both"/>
        <w:rPr>
          <w:rFonts w:ascii="Times New Roman" w:eastAsiaTheme="majorEastAsia" w:hAnsi="Times New Roman"/>
          <w:bCs/>
          <w:spacing w:val="-4"/>
          <w:sz w:val="28"/>
          <w:szCs w:val="28"/>
          <w:lang w:val="vi-VN"/>
        </w:rPr>
      </w:pPr>
      <w:r w:rsidRPr="00CF1D48">
        <w:rPr>
          <w:rFonts w:ascii="Times New Roman" w:hAnsi="Times New Roman"/>
          <w:bCs/>
          <w:sz w:val="28"/>
          <w:szCs w:val="28"/>
        </w:rPr>
        <w:t>C</w:t>
      </w:r>
      <w:r w:rsidR="00A75D47" w:rsidRPr="00CF1D48">
        <w:rPr>
          <w:rFonts w:ascii="Times New Roman" w:hAnsi="Times New Roman"/>
          <w:bCs/>
          <w:sz w:val="28"/>
          <w:szCs w:val="28"/>
        </w:rPr>
        <w:t xml:space="preserve">ăn cứ các nội dung phân tích nêu trên, việc xây dựng Nghị định của Chính phủ về thành lập, quản lý và sử dụng Quỹ hỗ trợ đầu tư đã có đủ </w:t>
      </w:r>
      <w:r w:rsidR="00A75D47" w:rsidRPr="00CF1D48">
        <w:rPr>
          <w:rFonts w:ascii="Times New Roman" w:eastAsiaTheme="majorEastAsia" w:hAnsi="Times New Roman"/>
          <w:bCs/>
          <w:spacing w:val="-4"/>
          <w:sz w:val="28"/>
          <w:szCs w:val="28"/>
          <w:lang w:val="vi-VN"/>
        </w:rPr>
        <w:t>căn cứ chính trị, căn cứ pháp lý và thực tiễn</w:t>
      </w:r>
      <w:r w:rsidR="00A75D47" w:rsidRPr="00CF1D48">
        <w:rPr>
          <w:rFonts w:ascii="Times New Roman" w:eastAsiaTheme="majorEastAsia" w:hAnsi="Times New Roman"/>
          <w:bCs/>
          <w:spacing w:val="-4"/>
          <w:sz w:val="28"/>
          <w:szCs w:val="28"/>
        </w:rPr>
        <w:t>.</w:t>
      </w:r>
      <w:r w:rsidR="00A75D47" w:rsidRPr="00CF1D48">
        <w:rPr>
          <w:rFonts w:ascii="Times New Roman" w:eastAsiaTheme="majorEastAsia" w:hAnsi="Times New Roman"/>
          <w:bCs/>
          <w:spacing w:val="-4"/>
          <w:sz w:val="28"/>
          <w:szCs w:val="28"/>
          <w:lang w:val="vi-VN"/>
        </w:rPr>
        <w:t xml:space="preserve"> </w:t>
      </w:r>
    </w:p>
    <w:p w14:paraId="2EB9F634" w14:textId="0C551C08" w:rsidR="00291099" w:rsidRPr="00CF1D48" w:rsidRDefault="00291099" w:rsidP="00B72DD5">
      <w:pPr>
        <w:spacing w:before="120" w:after="120" w:line="240" w:lineRule="auto"/>
        <w:ind w:firstLine="567"/>
        <w:jc w:val="both"/>
        <w:rPr>
          <w:rFonts w:ascii="Times New Roman" w:hAnsi="Times New Roman"/>
          <w:b/>
          <w:bCs/>
          <w:sz w:val="28"/>
          <w:szCs w:val="28"/>
        </w:rPr>
      </w:pPr>
      <w:r w:rsidRPr="00CF1D48">
        <w:rPr>
          <w:rFonts w:ascii="Times New Roman" w:hAnsi="Times New Roman"/>
          <w:b/>
          <w:bCs/>
          <w:sz w:val="28"/>
          <w:szCs w:val="28"/>
          <w:lang w:val="vi-VN"/>
        </w:rPr>
        <w:t xml:space="preserve">II. </w:t>
      </w:r>
      <w:r w:rsidR="008B3A9A" w:rsidRPr="00CF1D48">
        <w:rPr>
          <w:rFonts w:ascii="Times New Roman" w:hAnsi="Times New Roman"/>
          <w:b/>
          <w:bCs/>
          <w:sz w:val="28"/>
          <w:szCs w:val="28"/>
          <w:lang w:val="vi-VN"/>
        </w:rPr>
        <w:t xml:space="preserve">MỤC </w:t>
      </w:r>
      <w:r w:rsidR="00BC4F65" w:rsidRPr="00CF1D48">
        <w:rPr>
          <w:rFonts w:ascii="Times New Roman" w:hAnsi="Times New Roman"/>
          <w:b/>
          <w:bCs/>
          <w:sz w:val="28"/>
          <w:szCs w:val="28"/>
        </w:rPr>
        <w:t>ĐÍCH</w:t>
      </w:r>
      <w:r w:rsidR="008B3A9A" w:rsidRPr="00CF1D48">
        <w:rPr>
          <w:rFonts w:ascii="Times New Roman" w:hAnsi="Times New Roman"/>
          <w:b/>
          <w:bCs/>
          <w:sz w:val="28"/>
          <w:szCs w:val="28"/>
          <w:lang w:val="vi-VN"/>
        </w:rPr>
        <w:t xml:space="preserve">, </w:t>
      </w:r>
      <w:r w:rsidRPr="00CF1D48">
        <w:rPr>
          <w:rFonts w:ascii="Times New Roman" w:hAnsi="Times New Roman"/>
          <w:b/>
          <w:bCs/>
          <w:sz w:val="28"/>
          <w:szCs w:val="28"/>
          <w:lang w:val="vi-VN"/>
        </w:rPr>
        <w:t>QUAN ĐIỂM</w:t>
      </w:r>
      <w:r w:rsidR="008B3A9A" w:rsidRPr="00CF1D48">
        <w:rPr>
          <w:rFonts w:ascii="Times New Roman" w:hAnsi="Times New Roman"/>
          <w:b/>
          <w:bCs/>
          <w:sz w:val="28"/>
          <w:szCs w:val="28"/>
          <w:lang w:val="vi-VN"/>
        </w:rPr>
        <w:t xml:space="preserve"> </w:t>
      </w:r>
      <w:r w:rsidRPr="00CF1D48">
        <w:rPr>
          <w:rFonts w:ascii="Times New Roman" w:hAnsi="Times New Roman"/>
          <w:b/>
          <w:bCs/>
          <w:sz w:val="28"/>
          <w:szCs w:val="28"/>
          <w:lang w:val="vi-VN"/>
        </w:rPr>
        <w:t xml:space="preserve">XÂY DỰNG </w:t>
      </w:r>
      <w:r w:rsidRPr="00CF1D48">
        <w:rPr>
          <w:rFonts w:ascii="Times New Roman" w:eastAsia="Times New Roman" w:hAnsi="Times New Roman"/>
          <w:b/>
          <w:bCs/>
          <w:iCs/>
          <w:sz w:val="28"/>
          <w:szCs w:val="28"/>
        </w:rPr>
        <w:t>NGHỊ ĐỊNH</w:t>
      </w:r>
      <w:r w:rsidRPr="00CF1D48">
        <w:rPr>
          <w:rFonts w:ascii="Times New Roman" w:eastAsia="Times New Roman" w:hAnsi="Times New Roman"/>
          <w:b/>
          <w:bCs/>
          <w:iCs/>
          <w:sz w:val="28"/>
          <w:szCs w:val="28"/>
          <w:lang w:val="vi-VN"/>
        </w:rPr>
        <w:t xml:space="preserve"> </w:t>
      </w:r>
    </w:p>
    <w:p w14:paraId="46B6768C" w14:textId="111DF0BA" w:rsidR="008B3A9A" w:rsidRPr="00CF1D48" w:rsidRDefault="00291099" w:rsidP="00B72DD5">
      <w:pPr>
        <w:snapToGrid w:val="0"/>
        <w:spacing w:before="120" w:after="120" w:line="240" w:lineRule="auto"/>
        <w:ind w:firstLine="567"/>
        <w:jc w:val="both"/>
        <w:rPr>
          <w:rFonts w:ascii="Times New Roman" w:hAnsi="Times New Roman"/>
          <w:b/>
          <w:bCs/>
          <w:spacing w:val="-2"/>
          <w:sz w:val="28"/>
          <w:szCs w:val="28"/>
        </w:rPr>
      </w:pPr>
      <w:r w:rsidRPr="00CF1D48">
        <w:rPr>
          <w:rFonts w:ascii="Times New Roman" w:hAnsi="Times New Roman"/>
          <w:b/>
          <w:bCs/>
          <w:sz w:val="28"/>
          <w:szCs w:val="28"/>
          <w:lang w:val="vi-VN"/>
        </w:rPr>
        <w:t xml:space="preserve">1. </w:t>
      </w:r>
      <w:r w:rsidR="008B3A9A" w:rsidRPr="00CF1D48">
        <w:rPr>
          <w:rFonts w:ascii="Times New Roman" w:hAnsi="Times New Roman"/>
          <w:b/>
          <w:bCs/>
          <w:sz w:val="28"/>
          <w:szCs w:val="28"/>
          <w:lang w:val="vi-VN"/>
        </w:rPr>
        <w:t xml:space="preserve">Mục </w:t>
      </w:r>
      <w:r w:rsidR="00BC4F65" w:rsidRPr="00CF1D48">
        <w:rPr>
          <w:rFonts w:ascii="Times New Roman" w:hAnsi="Times New Roman"/>
          <w:b/>
          <w:bCs/>
          <w:sz w:val="28"/>
          <w:szCs w:val="28"/>
        </w:rPr>
        <w:t>đích</w:t>
      </w:r>
      <w:r w:rsidR="0066587A" w:rsidRPr="00CF1D48">
        <w:rPr>
          <w:rFonts w:ascii="Times New Roman" w:hAnsi="Times New Roman"/>
          <w:b/>
          <w:bCs/>
          <w:sz w:val="28"/>
          <w:szCs w:val="28"/>
        </w:rPr>
        <w:t xml:space="preserve">: </w:t>
      </w:r>
      <w:r w:rsidR="0066587A" w:rsidRPr="00CF1D48">
        <w:rPr>
          <w:rFonts w:ascii="Times New Roman" w:hAnsi="Times New Roman"/>
          <w:spacing w:val="-2"/>
          <w:sz w:val="28"/>
          <w:szCs w:val="28"/>
        </w:rPr>
        <w:t>ổ</w:t>
      </w:r>
      <w:r w:rsidR="0066587A" w:rsidRPr="00CF1D48">
        <w:rPr>
          <w:rFonts w:ascii="Times New Roman" w:hAnsi="Times New Roman"/>
          <w:spacing w:val="-2"/>
          <w:sz w:val="28"/>
          <w:szCs w:val="28"/>
          <w:lang w:val="vi-VN"/>
        </w:rPr>
        <w:t>n định môi trường đầu tư</w:t>
      </w:r>
      <w:r w:rsidR="0066587A" w:rsidRPr="00CF1D48">
        <w:rPr>
          <w:rFonts w:ascii="Times New Roman" w:hAnsi="Times New Roman"/>
          <w:spacing w:val="-2"/>
          <w:sz w:val="28"/>
          <w:szCs w:val="28"/>
        </w:rPr>
        <w:t>; đ</w:t>
      </w:r>
      <w:r w:rsidR="0066587A" w:rsidRPr="00CF1D48">
        <w:rPr>
          <w:rFonts w:ascii="Times New Roman" w:hAnsi="Times New Roman"/>
          <w:spacing w:val="-2"/>
          <w:sz w:val="28"/>
          <w:szCs w:val="28"/>
          <w:lang w:val="vi-VN"/>
        </w:rPr>
        <w:t>ảm bảo sức cạnh tranh và hấp dẫn</w:t>
      </w:r>
      <w:r w:rsidR="0066587A" w:rsidRPr="00CF1D48">
        <w:rPr>
          <w:rFonts w:ascii="Times New Roman" w:hAnsi="Times New Roman"/>
          <w:spacing w:val="-2"/>
          <w:sz w:val="28"/>
          <w:szCs w:val="28"/>
        </w:rPr>
        <w:t xml:space="preserve"> nhằm </w:t>
      </w:r>
      <w:r w:rsidR="0066587A" w:rsidRPr="00CF1D48">
        <w:rPr>
          <w:rFonts w:ascii="Times New Roman" w:hAnsi="Times New Roman"/>
          <w:spacing w:val="-2"/>
          <w:sz w:val="28"/>
          <w:szCs w:val="28"/>
          <w:lang w:val="vi-VN"/>
        </w:rPr>
        <w:t xml:space="preserve">thu hút các nhà đầu tư chiến lược, tập đoàn đa quốc gia trong nước và nước ngoài đầu tư vào </w:t>
      </w:r>
      <w:r w:rsidR="00FF46E9" w:rsidRPr="00CF1D48">
        <w:rPr>
          <w:rFonts w:ascii="Times New Roman" w:hAnsi="Times New Roman"/>
          <w:spacing w:val="-2"/>
          <w:sz w:val="28"/>
          <w:szCs w:val="28"/>
          <w:lang w:val="vi-VN"/>
        </w:rPr>
        <w:t xml:space="preserve">một số lĩnh vực cần khuyến khích đầu tư, nhất là </w:t>
      </w:r>
      <w:r w:rsidR="0066587A" w:rsidRPr="00CF1D48">
        <w:rPr>
          <w:rFonts w:ascii="Times New Roman" w:hAnsi="Times New Roman"/>
          <w:spacing w:val="-2"/>
          <w:sz w:val="28"/>
          <w:szCs w:val="28"/>
          <w:lang w:val="vi-VN"/>
        </w:rPr>
        <w:t>lĩnh vực công nghệ cao</w:t>
      </w:r>
      <w:r w:rsidR="0066587A" w:rsidRPr="00CF1D48">
        <w:rPr>
          <w:rFonts w:ascii="Times New Roman" w:hAnsi="Times New Roman"/>
          <w:spacing w:val="-2"/>
          <w:sz w:val="28"/>
          <w:szCs w:val="28"/>
        </w:rPr>
        <w:t>.</w:t>
      </w:r>
    </w:p>
    <w:p w14:paraId="0738EAC1" w14:textId="74EE11F8" w:rsidR="00291099" w:rsidRPr="00CF1D48" w:rsidRDefault="008B3A9A" w:rsidP="00B72DD5">
      <w:pPr>
        <w:snapToGrid w:val="0"/>
        <w:spacing w:before="120" w:after="120" w:line="240" w:lineRule="auto"/>
        <w:ind w:firstLine="567"/>
        <w:jc w:val="both"/>
        <w:rPr>
          <w:rFonts w:ascii="Times New Roman" w:hAnsi="Times New Roman"/>
          <w:b/>
          <w:bCs/>
          <w:spacing w:val="-2"/>
          <w:sz w:val="28"/>
          <w:szCs w:val="28"/>
        </w:rPr>
      </w:pPr>
      <w:r w:rsidRPr="00CF1D48">
        <w:rPr>
          <w:rFonts w:ascii="Times New Roman" w:hAnsi="Times New Roman"/>
          <w:b/>
          <w:bCs/>
          <w:spacing w:val="-2"/>
          <w:sz w:val="28"/>
          <w:szCs w:val="28"/>
          <w:lang w:val="vi-VN"/>
        </w:rPr>
        <w:t xml:space="preserve">2. </w:t>
      </w:r>
      <w:r w:rsidR="00291099" w:rsidRPr="00CF1D48">
        <w:rPr>
          <w:rFonts w:ascii="Times New Roman" w:hAnsi="Times New Roman"/>
          <w:b/>
          <w:bCs/>
          <w:spacing w:val="-2"/>
          <w:sz w:val="28"/>
          <w:szCs w:val="28"/>
        </w:rPr>
        <w:t>Quan điểm</w:t>
      </w:r>
    </w:p>
    <w:p w14:paraId="2D92ACE8" w14:textId="783E19A1" w:rsidR="00291099" w:rsidRPr="00CF1D48" w:rsidRDefault="00291099" w:rsidP="00B72DD5">
      <w:pPr>
        <w:widowControl w:val="0"/>
        <w:snapToGrid w:val="0"/>
        <w:spacing w:before="120" w:after="120" w:line="240" w:lineRule="auto"/>
        <w:ind w:firstLine="567"/>
        <w:jc w:val="both"/>
        <w:rPr>
          <w:rFonts w:ascii="Times New Roman" w:hAnsi="Times New Roman"/>
          <w:spacing w:val="-2"/>
          <w:sz w:val="28"/>
          <w:szCs w:val="28"/>
          <w:lang w:val="vi-VN"/>
        </w:rPr>
      </w:pPr>
      <w:r w:rsidRPr="00CF1D48">
        <w:rPr>
          <w:rFonts w:ascii="Times New Roman" w:hAnsi="Times New Roman"/>
          <w:spacing w:val="-2"/>
          <w:sz w:val="28"/>
          <w:szCs w:val="28"/>
          <w:lang w:val="vi-VN"/>
        </w:rPr>
        <w:t>a) Phù hợp với</w:t>
      </w:r>
      <w:r w:rsidRPr="00CF1D48">
        <w:rPr>
          <w:rFonts w:ascii="Times New Roman" w:hAnsi="Times New Roman"/>
          <w:spacing w:val="-2"/>
          <w:sz w:val="28"/>
          <w:szCs w:val="28"/>
        </w:rPr>
        <w:t>:</w:t>
      </w:r>
      <w:r w:rsidRPr="00CF1D48">
        <w:rPr>
          <w:rFonts w:ascii="Times New Roman" w:hAnsi="Times New Roman"/>
          <w:spacing w:val="-2"/>
          <w:sz w:val="28"/>
          <w:szCs w:val="28"/>
          <w:lang w:val="vi-VN"/>
        </w:rPr>
        <w:t xml:space="preserve"> Nghị quyết số 50-NQ/TW</w:t>
      </w:r>
      <w:r w:rsidRPr="00CF1D48">
        <w:rPr>
          <w:rFonts w:ascii="Times New Roman" w:hAnsi="Times New Roman"/>
          <w:spacing w:val="-2"/>
          <w:sz w:val="28"/>
          <w:szCs w:val="28"/>
        </w:rPr>
        <w:t xml:space="preserve"> của Bộ Chính trị</w:t>
      </w:r>
      <w:r w:rsidRPr="00CF1D48">
        <w:rPr>
          <w:rFonts w:ascii="Times New Roman" w:hAnsi="Times New Roman"/>
          <w:spacing w:val="-2"/>
          <w:sz w:val="28"/>
          <w:szCs w:val="28"/>
          <w:lang w:val="vi-VN"/>
        </w:rPr>
        <w:t xml:space="preserve">, </w:t>
      </w:r>
      <w:r w:rsidR="00FF46E9" w:rsidRPr="00CF1D48">
        <w:rPr>
          <w:rFonts w:ascii="Times New Roman" w:hAnsi="Times New Roman"/>
          <w:spacing w:val="-2"/>
          <w:sz w:val="28"/>
          <w:szCs w:val="28"/>
        </w:rPr>
        <w:t>Kết luận số 97-KL/TW của Trung ương 10 khoá XIII và Chỉ đạo của Tổng Bí thư Tô Lâm</w:t>
      </w:r>
      <w:r w:rsidR="00FF46E9" w:rsidRPr="00CF1D48">
        <w:rPr>
          <w:rFonts w:ascii="Times New Roman" w:hAnsi="Times New Roman"/>
          <w:spacing w:val="-2"/>
          <w:sz w:val="28"/>
          <w:szCs w:val="28"/>
          <w:lang w:val="vi-VN"/>
        </w:rPr>
        <w:t xml:space="preserve">; </w:t>
      </w:r>
      <w:r w:rsidRPr="00CF1D48">
        <w:rPr>
          <w:rFonts w:ascii="Times New Roman" w:hAnsi="Times New Roman"/>
          <w:spacing w:val="-2"/>
          <w:sz w:val="28"/>
          <w:szCs w:val="28"/>
          <w:lang w:val="vi-VN"/>
        </w:rPr>
        <w:t xml:space="preserve">Nghị quyết số 29-NQ/TW </w:t>
      </w:r>
      <w:r w:rsidRPr="00CF1D48">
        <w:rPr>
          <w:rFonts w:ascii="Times New Roman" w:hAnsi="Times New Roman"/>
          <w:spacing w:val="-2"/>
          <w:sz w:val="28"/>
          <w:szCs w:val="28"/>
        </w:rPr>
        <w:t>của Ban Chấp hành Trung ương</w:t>
      </w:r>
      <w:r w:rsidRPr="00CF1D48">
        <w:rPr>
          <w:rStyle w:val="FootnoteReference"/>
          <w:rFonts w:ascii="Times New Roman" w:hAnsi="Times New Roman"/>
          <w:spacing w:val="-2"/>
          <w:sz w:val="28"/>
          <w:szCs w:val="28"/>
        </w:rPr>
        <w:footnoteReference w:id="13"/>
      </w:r>
      <w:r w:rsidRPr="00CF1D48">
        <w:rPr>
          <w:rFonts w:ascii="Times New Roman" w:hAnsi="Times New Roman"/>
          <w:spacing w:val="-2"/>
          <w:sz w:val="28"/>
          <w:szCs w:val="28"/>
          <w:lang w:val="vi-VN"/>
        </w:rPr>
        <w:t xml:space="preserve">, </w:t>
      </w:r>
      <w:r w:rsidRPr="00CF1D48">
        <w:rPr>
          <w:rFonts w:ascii="Times New Roman" w:hAnsi="Times New Roman"/>
          <w:spacing w:val="-4"/>
          <w:sz w:val="28"/>
          <w:szCs w:val="28"/>
        </w:rPr>
        <w:t>Nghị quyết số 110/2023/QH15 của</w:t>
      </w:r>
      <w:r w:rsidRPr="00CF1D48">
        <w:rPr>
          <w:rFonts w:ascii="Times New Roman" w:hAnsi="Times New Roman"/>
          <w:spacing w:val="-4"/>
          <w:sz w:val="28"/>
          <w:szCs w:val="28"/>
          <w:lang w:val="vi-VN"/>
        </w:rPr>
        <w:t xml:space="preserve"> Quốc hội</w:t>
      </w:r>
      <w:r w:rsidR="00FF46E9" w:rsidRPr="00CF1D48">
        <w:rPr>
          <w:rFonts w:ascii="Times New Roman" w:hAnsi="Times New Roman"/>
          <w:spacing w:val="-4"/>
          <w:sz w:val="28"/>
          <w:szCs w:val="28"/>
          <w:lang w:val="vi-VN"/>
        </w:rPr>
        <w:t xml:space="preserve">, </w:t>
      </w:r>
      <w:r w:rsidRPr="00CF1D48">
        <w:rPr>
          <w:rFonts w:ascii="Times New Roman" w:hAnsi="Times New Roman"/>
          <w:spacing w:val="-2"/>
          <w:sz w:val="28"/>
          <w:szCs w:val="28"/>
          <w:lang w:val="vi-VN"/>
        </w:rPr>
        <w:t>Quyết định số 667/QĐ-TTg</w:t>
      </w:r>
      <w:r w:rsidRPr="00CF1D48">
        <w:rPr>
          <w:rFonts w:ascii="Times New Roman" w:hAnsi="Times New Roman"/>
          <w:spacing w:val="-2"/>
          <w:sz w:val="28"/>
          <w:szCs w:val="28"/>
        </w:rPr>
        <w:t xml:space="preserve"> của Thủ tướng Chính phủ</w:t>
      </w:r>
      <w:r w:rsidR="00FF46E9" w:rsidRPr="00CF1D48">
        <w:rPr>
          <w:rFonts w:ascii="Times New Roman" w:hAnsi="Times New Roman"/>
          <w:spacing w:val="-2"/>
          <w:sz w:val="28"/>
          <w:szCs w:val="28"/>
          <w:lang w:val="vi-VN"/>
        </w:rPr>
        <w:t xml:space="preserve"> </w:t>
      </w:r>
      <w:r w:rsidR="00FF46E9" w:rsidRPr="00CF1D48">
        <w:rPr>
          <w:rFonts w:ascii="Times New Roman" w:hAnsi="Times New Roman"/>
          <w:spacing w:val="-2"/>
          <w:sz w:val="28"/>
          <w:szCs w:val="28"/>
        </w:rPr>
        <w:t xml:space="preserve">để hoàn thiện pháp luật nhằm </w:t>
      </w:r>
      <w:r w:rsidR="00FF46E9" w:rsidRPr="00CF1D48">
        <w:rPr>
          <w:rFonts w:ascii="Times New Roman" w:eastAsia="Times New Roman" w:hAnsi="Times New Roman"/>
          <w:sz w:val="28"/>
          <w:szCs w:val="28"/>
          <w:shd w:val="clear" w:color="auto" w:fill="FFFFFF"/>
        </w:rPr>
        <w:t>ổn định môi trường đầu tư, khuyến khích, thu hút các nhà đầu tư chiến lược, các tập đoàn đa quốc gia và hỗ trợ doanh nghiệp trong nước đối với một số lĩnh vực cần khuyến khích đầu tư</w:t>
      </w:r>
      <w:r w:rsidRPr="00CF1D48">
        <w:rPr>
          <w:rFonts w:ascii="Times New Roman" w:hAnsi="Times New Roman"/>
          <w:spacing w:val="-2"/>
          <w:sz w:val="28"/>
          <w:szCs w:val="28"/>
          <w:lang w:val="vi-VN"/>
        </w:rPr>
        <w:t xml:space="preserve">. </w:t>
      </w:r>
    </w:p>
    <w:p w14:paraId="6EFFFBFF" w14:textId="77777777" w:rsidR="00291099" w:rsidRPr="00CF1D48" w:rsidRDefault="00291099" w:rsidP="00B72DD5">
      <w:pPr>
        <w:snapToGrid w:val="0"/>
        <w:spacing w:before="120" w:after="120" w:line="240" w:lineRule="auto"/>
        <w:ind w:firstLine="567"/>
        <w:jc w:val="both"/>
        <w:rPr>
          <w:rFonts w:ascii="Times New Roman" w:hAnsi="Times New Roman"/>
          <w:spacing w:val="-4"/>
          <w:sz w:val="28"/>
          <w:szCs w:val="28"/>
          <w:lang w:val="vi-VN"/>
        </w:rPr>
      </w:pPr>
      <w:r w:rsidRPr="00CF1D48">
        <w:rPr>
          <w:rFonts w:ascii="Times New Roman" w:hAnsi="Times New Roman"/>
          <w:spacing w:val="-4"/>
          <w:sz w:val="28"/>
          <w:szCs w:val="28"/>
          <w:lang w:val="vi-VN"/>
        </w:rPr>
        <w:t>b) Đảm bảo lợi ích hài hòa giữa Nhà nước và nhà đầu tư trên cơ sở không vi phạm các cam kết quốc tế</w:t>
      </w:r>
      <w:r w:rsidRPr="00CF1D48">
        <w:rPr>
          <w:rFonts w:ascii="Times New Roman" w:hAnsi="Times New Roman"/>
          <w:spacing w:val="-2"/>
          <w:sz w:val="28"/>
          <w:szCs w:val="28"/>
          <w:lang w:val="vi-VN"/>
        </w:rPr>
        <w:t xml:space="preserve"> mà Việt Nam là thành viên</w:t>
      </w:r>
      <w:r w:rsidRPr="00CF1D48">
        <w:rPr>
          <w:rFonts w:ascii="Times New Roman" w:hAnsi="Times New Roman"/>
          <w:spacing w:val="-4"/>
          <w:sz w:val="28"/>
          <w:szCs w:val="28"/>
          <w:lang w:val="vi-VN"/>
        </w:rPr>
        <w:t>, phù hợp với quy tắc của OECD và thực tiễn của Việt Nam.</w:t>
      </w:r>
    </w:p>
    <w:p w14:paraId="6D735CEC" w14:textId="126D2F1E" w:rsidR="00291099" w:rsidRPr="00CF1D48" w:rsidRDefault="00291099" w:rsidP="00B72DD5">
      <w:pPr>
        <w:spacing w:before="120" w:after="120" w:line="240" w:lineRule="auto"/>
        <w:ind w:firstLine="567"/>
        <w:jc w:val="both"/>
      </w:pPr>
      <w:r w:rsidRPr="00CF1D48">
        <w:rPr>
          <w:rFonts w:ascii="Times New Roman" w:hAnsi="Times New Roman"/>
          <w:spacing w:val="-2"/>
          <w:sz w:val="28"/>
          <w:szCs w:val="28"/>
          <w:lang w:val="vi-VN"/>
        </w:rPr>
        <w:t xml:space="preserve">c) Ứng xử bình đẳng giữa doanh nghiệp trong nước và nước ngoài, hài hoà cho các đối tượng áp dụng, bao gồm doanh nghiệp </w:t>
      </w:r>
      <w:r w:rsidRPr="00CF1D48">
        <w:rPr>
          <w:rFonts w:ascii="Times New Roman" w:hAnsi="Times New Roman"/>
          <w:spacing w:val="-2"/>
          <w:sz w:val="28"/>
          <w:szCs w:val="28"/>
        </w:rPr>
        <w:t>hiện hữu và</w:t>
      </w:r>
      <w:r w:rsidRPr="00CF1D48">
        <w:rPr>
          <w:rFonts w:ascii="Times New Roman" w:hAnsi="Times New Roman"/>
          <w:spacing w:val="-2"/>
          <w:sz w:val="28"/>
          <w:szCs w:val="28"/>
          <w:lang w:val="vi-VN"/>
        </w:rPr>
        <w:t xml:space="preserve"> nhà đầu tư mới</w:t>
      </w:r>
      <w:r w:rsidR="00FF46E9" w:rsidRPr="00CF1D48">
        <w:rPr>
          <w:rFonts w:ascii="Times New Roman" w:hAnsi="Times New Roman"/>
          <w:spacing w:val="-2"/>
          <w:sz w:val="28"/>
          <w:szCs w:val="28"/>
          <w:lang w:val="vi-VN"/>
        </w:rPr>
        <w:t xml:space="preserve">, </w:t>
      </w:r>
      <w:r w:rsidR="00FF46E9" w:rsidRPr="00CF1D48">
        <w:rPr>
          <w:rFonts w:ascii="Times New Roman" w:hAnsi="Times New Roman"/>
          <w:spacing w:val="-2"/>
          <w:sz w:val="28"/>
          <w:szCs w:val="28"/>
        </w:rPr>
        <w:t>phù hợp với khả năng cân đối của Quỹ</w:t>
      </w:r>
      <w:r w:rsidRPr="00CF1D48">
        <w:rPr>
          <w:rFonts w:ascii="Times New Roman" w:hAnsi="Times New Roman"/>
          <w:spacing w:val="-2"/>
          <w:sz w:val="28"/>
          <w:szCs w:val="28"/>
        </w:rPr>
        <w:t>.</w:t>
      </w:r>
    </w:p>
    <w:p w14:paraId="7DC0AA2A" w14:textId="42A90B35" w:rsidR="00291099" w:rsidRPr="00CF1D48" w:rsidRDefault="00291099" w:rsidP="001941F8">
      <w:pPr>
        <w:snapToGrid w:val="0"/>
        <w:spacing w:before="120" w:after="120" w:line="240" w:lineRule="auto"/>
        <w:ind w:firstLine="567"/>
        <w:jc w:val="both"/>
        <w:rPr>
          <w:rFonts w:ascii="Times New Roman" w:hAnsi="Times New Roman"/>
          <w:spacing w:val="-6"/>
          <w:sz w:val="28"/>
          <w:szCs w:val="28"/>
        </w:rPr>
      </w:pPr>
      <w:r w:rsidRPr="00CF1D48">
        <w:rPr>
          <w:rFonts w:ascii="Times New Roman" w:hAnsi="Times New Roman"/>
          <w:spacing w:val="-6"/>
          <w:sz w:val="28"/>
          <w:szCs w:val="28"/>
          <w:lang w:val="vi-VN"/>
        </w:rPr>
        <w:t xml:space="preserve">d) Đảm bảo tính khả thi, </w:t>
      </w:r>
      <w:r w:rsidRPr="00CF1D48">
        <w:rPr>
          <w:rFonts w:ascii="Times New Roman" w:hAnsi="Times New Roman"/>
          <w:spacing w:val="-6"/>
          <w:sz w:val="28"/>
          <w:szCs w:val="28"/>
        </w:rPr>
        <w:t>công khai, minh bạch, tiết kiệm, hiệu quả</w:t>
      </w:r>
      <w:r w:rsidRPr="00CF1D48">
        <w:rPr>
          <w:rFonts w:ascii="Times New Roman" w:hAnsi="Times New Roman"/>
          <w:spacing w:val="-6"/>
          <w:sz w:val="28"/>
          <w:szCs w:val="28"/>
          <w:lang w:val="vi-VN"/>
        </w:rPr>
        <w:t xml:space="preserve">; </w:t>
      </w:r>
      <w:r w:rsidRPr="00CF1D48">
        <w:rPr>
          <w:rFonts w:ascii="Times New Roman" w:hAnsi="Times New Roman"/>
          <w:spacing w:val="-6"/>
          <w:sz w:val="28"/>
          <w:szCs w:val="28"/>
        </w:rPr>
        <w:t>hạn</w:t>
      </w:r>
      <w:r w:rsidRPr="00CF1D48">
        <w:rPr>
          <w:rFonts w:ascii="Times New Roman" w:hAnsi="Times New Roman"/>
          <w:spacing w:val="-6"/>
          <w:sz w:val="28"/>
          <w:szCs w:val="28"/>
          <w:lang w:val="vi-VN"/>
        </w:rPr>
        <w:t xml:space="preserve"> chế tối đa việc làm phát sinh thủ tục hành chính mới; </w:t>
      </w:r>
      <w:r w:rsidRPr="00CF1D48">
        <w:rPr>
          <w:rFonts w:ascii="Times New Roman" w:hAnsi="Times New Roman"/>
          <w:spacing w:val="-6"/>
          <w:sz w:val="28"/>
          <w:szCs w:val="28"/>
        </w:rPr>
        <w:t>cơ cấu tổ chức tinh gọn, hiệu quả.</w:t>
      </w:r>
    </w:p>
    <w:p w14:paraId="6E1EDA4E" w14:textId="77777777" w:rsidR="00B7088C" w:rsidRPr="00CF1D48" w:rsidRDefault="004F466D" w:rsidP="00B72DD5">
      <w:pPr>
        <w:snapToGrid w:val="0"/>
        <w:spacing w:before="120" w:after="120" w:line="240" w:lineRule="auto"/>
        <w:ind w:firstLine="567"/>
        <w:jc w:val="both"/>
        <w:rPr>
          <w:rFonts w:ascii="Times New Roman" w:hAnsi="Times New Roman"/>
          <w:b/>
          <w:spacing w:val="-6"/>
          <w:sz w:val="28"/>
          <w:szCs w:val="28"/>
        </w:rPr>
      </w:pPr>
      <w:r w:rsidRPr="00CF1D48">
        <w:rPr>
          <w:rFonts w:ascii="Times New Roman" w:hAnsi="Times New Roman"/>
          <w:b/>
          <w:spacing w:val="-6"/>
          <w:sz w:val="28"/>
          <w:szCs w:val="28"/>
        </w:rPr>
        <w:t>III</w:t>
      </w:r>
      <w:r w:rsidRPr="00CF1D48">
        <w:rPr>
          <w:rFonts w:ascii="Times New Roman" w:hAnsi="Times New Roman"/>
          <w:b/>
          <w:spacing w:val="-6"/>
          <w:sz w:val="28"/>
          <w:szCs w:val="28"/>
          <w:lang w:val="vi-VN"/>
        </w:rPr>
        <w:t xml:space="preserve">. </w:t>
      </w:r>
      <w:r w:rsidR="00A01F10" w:rsidRPr="00CF1D48">
        <w:rPr>
          <w:rFonts w:ascii="Times New Roman" w:hAnsi="Times New Roman"/>
          <w:b/>
          <w:spacing w:val="-6"/>
          <w:sz w:val="28"/>
          <w:szCs w:val="28"/>
        </w:rPr>
        <w:t>PHẠM VI ĐIỀU CHỈNH, ĐỐI TƯỢNG ÁP DỤNG CỦA NGHỊ ĐỊNH</w:t>
      </w:r>
    </w:p>
    <w:p w14:paraId="49014C50" w14:textId="353A8DAE" w:rsidR="00A01F10" w:rsidRPr="00CF1D48" w:rsidRDefault="00B7088C" w:rsidP="00B72DD5">
      <w:pPr>
        <w:snapToGrid w:val="0"/>
        <w:spacing w:before="120" w:after="120" w:line="240" w:lineRule="auto"/>
        <w:ind w:firstLine="567"/>
        <w:jc w:val="both"/>
        <w:rPr>
          <w:rFonts w:ascii="Times New Roman" w:hAnsi="Times New Roman"/>
          <w:spacing w:val="-6"/>
          <w:sz w:val="28"/>
          <w:szCs w:val="28"/>
        </w:rPr>
      </w:pPr>
      <w:r w:rsidRPr="00CF1D48">
        <w:rPr>
          <w:rFonts w:ascii="Times New Roman" w:hAnsi="Times New Roman"/>
          <w:b/>
          <w:spacing w:val="-6"/>
          <w:sz w:val="28"/>
          <w:szCs w:val="28"/>
        </w:rPr>
        <w:t>1. Phạm vi điều chỉnh:</w:t>
      </w:r>
      <w:r w:rsidRPr="00CF1D48">
        <w:rPr>
          <w:rFonts w:ascii="Times New Roman" w:hAnsi="Times New Roman"/>
          <w:spacing w:val="-6"/>
          <w:sz w:val="28"/>
          <w:szCs w:val="28"/>
        </w:rPr>
        <w:t xml:space="preserve"> Nghị định này quy định về thành lập, quản lý và sử dụng Quỹ Hỗ trợ đầu tư.</w:t>
      </w:r>
    </w:p>
    <w:p w14:paraId="6AFA51DE" w14:textId="2AD31687" w:rsidR="00B7088C" w:rsidRPr="00CF1D48" w:rsidRDefault="00B7088C" w:rsidP="00B72DD5">
      <w:pPr>
        <w:snapToGrid w:val="0"/>
        <w:spacing w:before="120" w:after="120" w:line="240" w:lineRule="auto"/>
        <w:ind w:firstLine="567"/>
        <w:jc w:val="both"/>
        <w:rPr>
          <w:rFonts w:ascii="Times New Roman" w:hAnsi="Times New Roman"/>
          <w:spacing w:val="-6"/>
          <w:sz w:val="28"/>
          <w:szCs w:val="28"/>
        </w:rPr>
      </w:pPr>
      <w:r w:rsidRPr="00CF1D48">
        <w:rPr>
          <w:rFonts w:ascii="Times New Roman" w:hAnsi="Times New Roman"/>
          <w:b/>
          <w:spacing w:val="-6"/>
          <w:sz w:val="28"/>
          <w:szCs w:val="28"/>
        </w:rPr>
        <w:t xml:space="preserve">2. Đối tượng áp dụng: </w:t>
      </w:r>
      <w:r w:rsidRPr="00CF1D48">
        <w:rPr>
          <w:rFonts w:ascii="Times New Roman" w:hAnsi="Times New Roman"/>
          <w:spacing w:val="-6"/>
          <w:sz w:val="28"/>
          <w:szCs w:val="28"/>
        </w:rPr>
        <w:t>Nghị định này áp dụng đối với Quỹ, các doanh nghiệp thành lập và hoạt động theo pháp luật Việt Nam đáp ứng tiêu chí và điều kiện tại Nghị định này và các cơ quan, tổ chức, cá nhân có liên quan đến thành lập, quản lý và sử dụng Quỹ</w:t>
      </w:r>
      <w:r w:rsidR="00752A5C" w:rsidRPr="00CF1D48">
        <w:rPr>
          <w:rFonts w:ascii="Times New Roman" w:hAnsi="Times New Roman"/>
          <w:spacing w:val="-6"/>
          <w:sz w:val="28"/>
          <w:szCs w:val="28"/>
        </w:rPr>
        <w:t xml:space="preserve"> Hỗ trợ đầu tư</w:t>
      </w:r>
      <w:r w:rsidRPr="00CF1D48">
        <w:rPr>
          <w:rFonts w:ascii="Times New Roman" w:hAnsi="Times New Roman"/>
          <w:spacing w:val="-6"/>
          <w:sz w:val="28"/>
          <w:szCs w:val="28"/>
        </w:rPr>
        <w:t>.</w:t>
      </w:r>
    </w:p>
    <w:p w14:paraId="214076E2" w14:textId="5C17D61E" w:rsidR="008B3A9A" w:rsidRPr="00CF1D48" w:rsidRDefault="00A01F10" w:rsidP="00B72DD5">
      <w:pPr>
        <w:snapToGrid w:val="0"/>
        <w:spacing w:before="120" w:after="120" w:line="240" w:lineRule="auto"/>
        <w:ind w:firstLine="567"/>
        <w:jc w:val="both"/>
        <w:rPr>
          <w:rFonts w:ascii="Times New Roman" w:hAnsi="Times New Roman"/>
          <w:b/>
          <w:spacing w:val="-6"/>
          <w:sz w:val="28"/>
          <w:szCs w:val="28"/>
        </w:rPr>
      </w:pPr>
      <w:r w:rsidRPr="00CF1D48">
        <w:rPr>
          <w:rFonts w:ascii="Times New Roman" w:hAnsi="Times New Roman"/>
          <w:b/>
          <w:spacing w:val="-6"/>
          <w:sz w:val="28"/>
          <w:szCs w:val="28"/>
        </w:rPr>
        <w:lastRenderedPageBreak/>
        <w:t xml:space="preserve">IV. </w:t>
      </w:r>
      <w:r w:rsidR="004F466D" w:rsidRPr="00CF1D48">
        <w:rPr>
          <w:rFonts w:ascii="Times New Roman" w:hAnsi="Times New Roman"/>
          <w:b/>
          <w:spacing w:val="-6"/>
          <w:sz w:val="28"/>
          <w:szCs w:val="28"/>
          <w:lang w:val="vi-VN"/>
        </w:rPr>
        <w:t>QUÁ TRÌNH XÂY DỰNG</w:t>
      </w:r>
      <w:r w:rsidR="008B3A9A" w:rsidRPr="00CF1D48">
        <w:rPr>
          <w:rFonts w:ascii="Times New Roman" w:hAnsi="Times New Roman"/>
          <w:b/>
          <w:spacing w:val="-6"/>
          <w:sz w:val="28"/>
          <w:szCs w:val="28"/>
          <w:lang w:val="vi-VN"/>
        </w:rPr>
        <w:t xml:space="preserve"> NGHỊ ĐỊNH</w:t>
      </w:r>
    </w:p>
    <w:p w14:paraId="39715E72" w14:textId="0CFFAE91" w:rsidR="00BC4F54" w:rsidRPr="00CF1D48" w:rsidRDefault="00F1233D" w:rsidP="00BC4F54">
      <w:pPr>
        <w:widowControl w:val="0"/>
        <w:tabs>
          <w:tab w:val="right" w:leader="dot" w:pos="7920"/>
        </w:tabs>
        <w:spacing w:before="120" w:after="120" w:line="240" w:lineRule="auto"/>
        <w:ind w:firstLine="567"/>
        <w:jc w:val="both"/>
        <w:rPr>
          <w:rFonts w:ascii="Times New Roman" w:hAnsi="Times New Roman"/>
          <w:iCs/>
          <w:spacing w:val="-4"/>
          <w:sz w:val="28"/>
          <w:szCs w:val="28"/>
        </w:rPr>
      </w:pPr>
      <w:r w:rsidRPr="00CF1D48">
        <w:rPr>
          <w:rFonts w:ascii="Times New Roman" w:hAnsi="Times New Roman"/>
          <w:iCs/>
          <w:spacing w:val="-4"/>
          <w:sz w:val="28"/>
          <w:szCs w:val="28"/>
        </w:rPr>
        <w:t>Thực hiện mục 5 Nghị quyết số 110/2023/QH15 kỳ họp thứ 6, Quốc hội khóa XV, chỉ đạo của Thủ tướng Chính phủ</w:t>
      </w:r>
      <w:r w:rsidRPr="00CF1D48">
        <w:rPr>
          <w:rStyle w:val="FootnoteReference"/>
          <w:rFonts w:ascii="Times New Roman" w:hAnsi="Times New Roman"/>
          <w:iCs/>
          <w:spacing w:val="-4"/>
          <w:sz w:val="28"/>
          <w:szCs w:val="28"/>
        </w:rPr>
        <w:footnoteReference w:id="14"/>
      </w:r>
      <w:r w:rsidRPr="00CF1D48">
        <w:rPr>
          <w:rFonts w:ascii="Times New Roman" w:hAnsi="Times New Roman"/>
          <w:iCs/>
          <w:spacing w:val="-4"/>
          <w:sz w:val="28"/>
          <w:szCs w:val="28"/>
        </w:rPr>
        <w:t>, kết luận của Thường trực Chính phủ</w:t>
      </w:r>
      <w:r w:rsidRPr="00CF1D48">
        <w:rPr>
          <w:rStyle w:val="FootnoteReference"/>
          <w:rFonts w:ascii="Times New Roman" w:hAnsi="Times New Roman"/>
          <w:iCs/>
          <w:spacing w:val="-4"/>
          <w:sz w:val="28"/>
          <w:szCs w:val="28"/>
        </w:rPr>
        <w:footnoteReference w:id="15"/>
      </w:r>
      <w:r w:rsidRPr="00CF1D48">
        <w:rPr>
          <w:rFonts w:ascii="Times New Roman" w:hAnsi="Times New Roman"/>
          <w:iCs/>
          <w:spacing w:val="-4"/>
          <w:sz w:val="28"/>
          <w:szCs w:val="28"/>
        </w:rPr>
        <w:t xml:space="preserve">, </w:t>
      </w:r>
      <w:r w:rsidR="00860BDB" w:rsidRPr="00CF1D48">
        <w:rPr>
          <w:rFonts w:ascii="Times New Roman" w:hAnsi="Times New Roman"/>
          <w:iCs/>
          <w:spacing w:val="-4"/>
          <w:sz w:val="28"/>
          <w:szCs w:val="28"/>
        </w:rPr>
        <w:t>Nghị</w:t>
      </w:r>
      <w:r w:rsidR="00860BDB" w:rsidRPr="00CF1D48">
        <w:rPr>
          <w:rFonts w:ascii="Times New Roman" w:hAnsi="Times New Roman"/>
          <w:iCs/>
          <w:spacing w:val="-4"/>
          <w:sz w:val="28"/>
          <w:szCs w:val="28"/>
          <w:lang w:val="vi-VN"/>
        </w:rPr>
        <w:t xml:space="preserve"> quyết của Chính phủ</w:t>
      </w:r>
      <w:r w:rsidR="00860BDB" w:rsidRPr="00CF1D48">
        <w:rPr>
          <w:rStyle w:val="FootnoteReference"/>
          <w:rFonts w:ascii="Times New Roman" w:hAnsi="Times New Roman"/>
          <w:iCs/>
          <w:spacing w:val="-4"/>
          <w:sz w:val="28"/>
          <w:szCs w:val="28"/>
          <w:lang w:val="vi-VN"/>
        </w:rPr>
        <w:footnoteReference w:id="16"/>
      </w:r>
      <w:r w:rsidR="00860BDB" w:rsidRPr="00CF1D48">
        <w:rPr>
          <w:rFonts w:ascii="Times New Roman" w:hAnsi="Times New Roman"/>
          <w:iCs/>
          <w:spacing w:val="-4"/>
          <w:sz w:val="28"/>
          <w:szCs w:val="28"/>
          <w:lang w:val="vi-VN"/>
        </w:rPr>
        <w:t xml:space="preserve">, </w:t>
      </w:r>
      <w:r w:rsidR="00AD5DB8" w:rsidRPr="00CF1D48">
        <w:rPr>
          <w:rFonts w:ascii="Times New Roman" w:hAnsi="Times New Roman"/>
          <w:iCs/>
          <w:spacing w:val="-4"/>
          <w:sz w:val="28"/>
          <w:szCs w:val="28"/>
        </w:rPr>
        <w:t xml:space="preserve">Bộ Kế hoạch và Đầu tư đã trình Chính phủ </w:t>
      </w:r>
      <w:r w:rsidRPr="00CF1D48">
        <w:rPr>
          <w:rFonts w:ascii="Times New Roman" w:hAnsi="Times New Roman"/>
          <w:iCs/>
          <w:spacing w:val="-4"/>
          <w:sz w:val="28"/>
          <w:szCs w:val="28"/>
        </w:rPr>
        <w:t xml:space="preserve">dự thảo Nghị định về thành lập, quản lý và sử dụng Quỹ </w:t>
      </w:r>
      <w:r w:rsidR="00BC4F54" w:rsidRPr="00CF1D48">
        <w:rPr>
          <w:rFonts w:ascii="Times New Roman" w:hAnsi="Times New Roman"/>
          <w:iCs/>
          <w:spacing w:val="-4"/>
          <w:sz w:val="28"/>
          <w:szCs w:val="28"/>
        </w:rPr>
        <w:t>h</w:t>
      </w:r>
      <w:r w:rsidRPr="00CF1D48">
        <w:rPr>
          <w:rFonts w:ascii="Times New Roman" w:hAnsi="Times New Roman"/>
          <w:iCs/>
          <w:spacing w:val="-4"/>
          <w:sz w:val="28"/>
          <w:szCs w:val="28"/>
        </w:rPr>
        <w:t>ỗ trợ đầu tư</w:t>
      </w:r>
      <w:r w:rsidR="00BC4F54" w:rsidRPr="00CF1D48">
        <w:rPr>
          <w:rFonts w:ascii="Times New Roman" w:hAnsi="Times New Roman"/>
          <w:iCs/>
          <w:spacing w:val="-4"/>
          <w:sz w:val="28"/>
          <w:szCs w:val="28"/>
          <w:lang w:val="vi-VN"/>
        </w:rPr>
        <w:t xml:space="preserve"> </w:t>
      </w:r>
      <w:r w:rsidRPr="00CF1D48">
        <w:rPr>
          <w:rFonts w:ascii="Times New Roman" w:hAnsi="Times New Roman"/>
          <w:iCs/>
          <w:spacing w:val="-4"/>
          <w:sz w:val="28"/>
          <w:szCs w:val="28"/>
        </w:rPr>
        <w:t xml:space="preserve">theo quy định của </w:t>
      </w:r>
      <w:r w:rsidR="009C79CB" w:rsidRPr="00CF1D48">
        <w:rPr>
          <w:rFonts w:ascii="Times New Roman" w:hAnsi="Times New Roman"/>
          <w:iCs/>
          <w:spacing w:val="-4"/>
          <w:sz w:val="28"/>
          <w:szCs w:val="28"/>
        </w:rPr>
        <w:t>Luật</w:t>
      </w:r>
      <w:r w:rsidR="009C79CB" w:rsidRPr="00CF1D48">
        <w:rPr>
          <w:rFonts w:ascii="Times New Roman" w:hAnsi="Times New Roman"/>
          <w:iCs/>
          <w:spacing w:val="-4"/>
          <w:sz w:val="28"/>
          <w:szCs w:val="28"/>
          <w:lang w:val="vi-VN"/>
        </w:rPr>
        <w:t xml:space="preserve"> Ban hành </w:t>
      </w:r>
      <w:r w:rsidRPr="00CF1D48">
        <w:rPr>
          <w:rFonts w:ascii="Times New Roman" w:hAnsi="Times New Roman"/>
          <w:iCs/>
          <w:spacing w:val="-4"/>
          <w:sz w:val="28"/>
          <w:szCs w:val="28"/>
        </w:rPr>
        <w:t>văn bản quy phạm pháp luật</w:t>
      </w:r>
      <w:r w:rsidR="00860BDB" w:rsidRPr="00CF1D48">
        <w:rPr>
          <w:rStyle w:val="FootnoteReference"/>
          <w:rFonts w:ascii="Times New Roman" w:hAnsi="Times New Roman"/>
          <w:iCs/>
          <w:spacing w:val="-4"/>
          <w:sz w:val="28"/>
          <w:szCs w:val="28"/>
        </w:rPr>
        <w:footnoteReference w:id="17"/>
      </w:r>
      <w:r w:rsidRPr="00CF1D48">
        <w:rPr>
          <w:rFonts w:ascii="Times New Roman" w:hAnsi="Times New Roman"/>
          <w:iCs/>
          <w:spacing w:val="-4"/>
          <w:sz w:val="28"/>
          <w:szCs w:val="28"/>
        </w:rPr>
        <w:t xml:space="preserve">. </w:t>
      </w:r>
    </w:p>
    <w:p w14:paraId="62795AE2" w14:textId="5E4A590B" w:rsidR="005C380A" w:rsidRPr="00CF1D48" w:rsidRDefault="00BC4F54" w:rsidP="00403BC4">
      <w:pPr>
        <w:widowControl w:val="0"/>
        <w:tabs>
          <w:tab w:val="right" w:leader="dot" w:pos="7920"/>
        </w:tabs>
        <w:spacing w:before="120" w:after="120" w:line="240" w:lineRule="auto"/>
        <w:ind w:firstLine="567"/>
        <w:jc w:val="both"/>
        <w:rPr>
          <w:rFonts w:ascii="Times New Roman" w:hAnsi="Times New Roman"/>
          <w:spacing w:val="-4"/>
          <w:sz w:val="28"/>
          <w:szCs w:val="28"/>
        </w:rPr>
      </w:pPr>
      <w:r w:rsidRPr="00CF1D48">
        <w:rPr>
          <w:rFonts w:ascii="Times New Roman" w:hAnsi="Times New Roman"/>
          <w:iCs/>
          <w:sz w:val="28"/>
          <w:szCs w:val="28"/>
        </w:rPr>
        <w:t>Ngày</w:t>
      </w:r>
      <w:r w:rsidRPr="00CF1D48">
        <w:rPr>
          <w:rFonts w:ascii="Times New Roman" w:hAnsi="Times New Roman"/>
          <w:iCs/>
          <w:sz w:val="28"/>
          <w:szCs w:val="28"/>
          <w:lang w:val="vi-VN"/>
        </w:rPr>
        <w:t xml:space="preserve"> 1</w:t>
      </w:r>
      <w:r w:rsidR="00907D1D" w:rsidRPr="00CF1D48">
        <w:rPr>
          <w:rFonts w:ascii="Times New Roman" w:hAnsi="Times New Roman"/>
          <w:iCs/>
          <w:sz w:val="28"/>
          <w:szCs w:val="28"/>
        </w:rPr>
        <w:t>9</w:t>
      </w:r>
      <w:r w:rsidRPr="00CF1D48">
        <w:rPr>
          <w:rFonts w:ascii="Times New Roman" w:hAnsi="Times New Roman"/>
          <w:iCs/>
          <w:sz w:val="28"/>
          <w:szCs w:val="28"/>
          <w:lang w:val="vi-VN"/>
        </w:rPr>
        <w:t xml:space="preserve"> tháng 11 năm 2024, Chính phủ đã ban hành Nghị quyết số 221/NQ-CP thống nhất thông qua dự thảo Nghị định và giao </w:t>
      </w:r>
      <w:r w:rsidRPr="00CF1D48">
        <w:rPr>
          <w:rFonts w:ascii="Times New Roman" w:eastAsia="Times New Roman" w:hAnsi="Times New Roman"/>
          <w:sz w:val="28"/>
          <w:szCs w:val="28"/>
        </w:rPr>
        <w:t xml:space="preserve">Bộ trưởng </w:t>
      </w:r>
      <w:r w:rsidRPr="00CF1D48">
        <w:rPr>
          <w:rFonts w:ascii="Times New Roman" w:eastAsia="Calibri" w:hAnsi="Times New Roman"/>
          <w:spacing w:val="-6"/>
          <w:sz w:val="28"/>
          <w:szCs w:val="28"/>
        </w:rPr>
        <w:t>Bộ Kế hoạch và Đầu tư thay mặt Chính phủ</w:t>
      </w:r>
      <w:r w:rsidR="0084202C" w:rsidRPr="00CF1D48">
        <w:rPr>
          <w:rFonts w:ascii="Times New Roman" w:eastAsia="Calibri" w:hAnsi="Times New Roman"/>
          <w:spacing w:val="-6"/>
          <w:sz w:val="28"/>
          <w:szCs w:val="28"/>
        </w:rPr>
        <w:t>,</w:t>
      </w:r>
      <w:r w:rsidRPr="00CF1D48">
        <w:rPr>
          <w:rFonts w:ascii="Times New Roman" w:eastAsia="Calibri" w:hAnsi="Times New Roman"/>
          <w:spacing w:val="-6"/>
          <w:sz w:val="28"/>
          <w:szCs w:val="28"/>
        </w:rPr>
        <w:t xml:space="preserve"> </w:t>
      </w:r>
      <w:r w:rsidR="0084202C" w:rsidRPr="00CF1D48">
        <w:rPr>
          <w:rFonts w:ascii="Times New Roman" w:eastAsia="Calibri" w:hAnsi="Times New Roman"/>
          <w:spacing w:val="-6"/>
          <w:sz w:val="28"/>
          <w:szCs w:val="28"/>
        </w:rPr>
        <w:t xml:space="preserve">thừa ủy quyền Thủ tướng Chính phủ </w:t>
      </w:r>
      <w:r w:rsidRPr="00CF1D48">
        <w:rPr>
          <w:rFonts w:ascii="Times New Roman" w:eastAsia="Calibri" w:hAnsi="Times New Roman"/>
          <w:spacing w:val="-6"/>
          <w:sz w:val="28"/>
          <w:szCs w:val="28"/>
        </w:rPr>
        <w:t xml:space="preserve">ký Tờ trình </w:t>
      </w:r>
      <w:r w:rsidR="0084202C" w:rsidRPr="00CF1D48">
        <w:rPr>
          <w:rFonts w:ascii="Times New Roman" w:eastAsia="Calibri" w:hAnsi="Times New Roman"/>
          <w:spacing w:val="-6"/>
          <w:sz w:val="28"/>
          <w:szCs w:val="28"/>
        </w:rPr>
        <w:t xml:space="preserve">báo cáo Ủy ban Thường vụ Quốc hội </w:t>
      </w:r>
      <w:r w:rsidR="002B6EE0" w:rsidRPr="00CF1D48">
        <w:rPr>
          <w:rFonts w:ascii="Times New Roman" w:eastAsia="Calibri" w:hAnsi="Times New Roman"/>
          <w:spacing w:val="-6"/>
          <w:sz w:val="28"/>
          <w:szCs w:val="28"/>
        </w:rPr>
        <w:t xml:space="preserve">về </w:t>
      </w:r>
      <w:r w:rsidRPr="00CF1D48">
        <w:rPr>
          <w:rFonts w:ascii="Times New Roman" w:eastAsia="Calibri" w:hAnsi="Times New Roman"/>
          <w:spacing w:val="-6"/>
          <w:sz w:val="28"/>
          <w:szCs w:val="28"/>
        </w:rPr>
        <w:t>Nghị</w:t>
      </w:r>
      <w:r w:rsidRPr="00CF1D48">
        <w:rPr>
          <w:rFonts w:ascii="Times New Roman" w:eastAsia="Calibri" w:hAnsi="Times New Roman"/>
          <w:spacing w:val="-6"/>
          <w:sz w:val="28"/>
          <w:szCs w:val="28"/>
          <w:lang w:val="vi-VN"/>
        </w:rPr>
        <w:t xml:space="preserve"> định</w:t>
      </w:r>
      <w:r w:rsidR="0084202C" w:rsidRPr="00CF1D48">
        <w:rPr>
          <w:rFonts w:ascii="Times New Roman" w:eastAsia="Calibri" w:hAnsi="Times New Roman"/>
          <w:spacing w:val="-6"/>
          <w:sz w:val="28"/>
          <w:szCs w:val="28"/>
        </w:rPr>
        <w:t xml:space="preserve"> </w:t>
      </w:r>
      <w:r w:rsidR="002B6EE0" w:rsidRPr="00CF1D48">
        <w:rPr>
          <w:rFonts w:ascii="Times New Roman" w:eastAsia="Calibri" w:hAnsi="Times New Roman"/>
          <w:spacing w:val="-6"/>
          <w:sz w:val="28"/>
          <w:szCs w:val="28"/>
        </w:rPr>
        <w:t>của Chính phủ quy định về thành lập, quản lý và sử dụng Quỹ Hỗ trợ đầu tư; chủ động báo cáo, giải trình với Ủy ban Thường vụ Quốc hội và các cơ quan của Quốc hội theo quy định.</w:t>
      </w:r>
    </w:p>
    <w:p w14:paraId="728CD14C" w14:textId="175B0D5E" w:rsidR="00F35B23" w:rsidRPr="00CF1D48" w:rsidRDefault="00F346AF" w:rsidP="00B72DD5">
      <w:pPr>
        <w:spacing w:before="120" w:after="120" w:line="240" w:lineRule="auto"/>
        <w:ind w:firstLine="720"/>
        <w:jc w:val="both"/>
        <w:rPr>
          <w:rFonts w:ascii="Times New Roman" w:eastAsia="Calibri" w:hAnsi="Times New Roman"/>
          <w:b/>
          <w:spacing w:val="-4"/>
          <w:sz w:val="28"/>
          <w:szCs w:val="28"/>
          <w:lang w:val="vi-VN"/>
        </w:rPr>
      </w:pPr>
      <w:r w:rsidRPr="00CF1D48">
        <w:rPr>
          <w:rFonts w:ascii="Times New Roman" w:eastAsia="Times" w:hAnsi="Times New Roman"/>
          <w:b/>
          <w:bCs/>
          <w:sz w:val="28"/>
          <w:szCs w:val="28"/>
        </w:rPr>
        <w:t>V</w:t>
      </w:r>
      <w:r w:rsidR="00F35B23" w:rsidRPr="00CF1D48">
        <w:rPr>
          <w:rFonts w:ascii="Times New Roman" w:eastAsia="Times" w:hAnsi="Times New Roman"/>
          <w:b/>
          <w:bCs/>
          <w:sz w:val="28"/>
          <w:szCs w:val="28"/>
        </w:rPr>
        <w:t>.</w:t>
      </w:r>
      <w:r w:rsidR="00A333F0" w:rsidRPr="00CF1D48">
        <w:rPr>
          <w:rFonts w:ascii="Times New Roman" w:eastAsia="Times" w:hAnsi="Times New Roman"/>
          <w:b/>
          <w:bCs/>
          <w:sz w:val="28"/>
          <w:szCs w:val="28"/>
          <w:lang w:val="vi-VN"/>
        </w:rPr>
        <w:t xml:space="preserve"> BỐ CỤC VÀ </w:t>
      </w:r>
      <w:r w:rsidR="00F0406A" w:rsidRPr="00CF1D48">
        <w:rPr>
          <w:rFonts w:ascii="Times New Roman" w:eastAsia="Calibri" w:hAnsi="Times New Roman"/>
          <w:b/>
          <w:spacing w:val="-4"/>
          <w:sz w:val="28"/>
          <w:szCs w:val="28"/>
        </w:rPr>
        <w:t xml:space="preserve">NHỮNG </w:t>
      </w:r>
      <w:r w:rsidR="00F35B23" w:rsidRPr="00CF1D48">
        <w:rPr>
          <w:rFonts w:ascii="Times New Roman" w:eastAsia="Calibri" w:hAnsi="Times New Roman"/>
          <w:b/>
          <w:spacing w:val="-4"/>
          <w:sz w:val="28"/>
          <w:szCs w:val="28"/>
          <w:lang w:val="vi-VN"/>
        </w:rPr>
        <w:t xml:space="preserve">NỘI DUNG </w:t>
      </w:r>
      <w:r w:rsidR="00A01F10" w:rsidRPr="00CF1D48">
        <w:rPr>
          <w:rFonts w:ascii="Times New Roman" w:eastAsia="Calibri" w:hAnsi="Times New Roman"/>
          <w:b/>
          <w:spacing w:val="-4"/>
          <w:sz w:val="28"/>
          <w:szCs w:val="28"/>
        </w:rPr>
        <w:t>CƠ BẢN</w:t>
      </w:r>
      <w:r w:rsidR="00F0406A" w:rsidRPr="00CF1D48">
        <w:rPr>
          <w:rFonts w:ascii="Times New Roman" w:eastAsia="Calibri" w:hAnsi="Times New Roman"/>
          <w:b/>
          <w:spacing w:val="-4"/>
          <w:sz w:val="28"/>
          <w:szCs w:val="28"/>
        </w:rPr>
        <w:t xml:space="preserve"> </w:t>
      </w:r>
      <w:r w:rsidR="00F35B23" w:rsidRPr="00CF1D48">
        <w:rPr>
          <w:rFonts w:ascii="Times New Roman" w:eastAsia="Calibri" w:hAnsi="Times New Roman"/>
          <w:b/>
          <w:spacing w:val="-4"/>
          <w:sz w:val="28"/>
          <w:szCs w:val="28"/>
          <w:lang w:val="vi-VN"/>
        </w:rPr>
        <w:t xml:space="preserve">CỦA NGHỊ </w:t>
      </w:r>
      <w:r w:rsidR="00F35B23" w:rsidRPr="00CF1D48">
        <w:rPr>
          <w:rFonts w:ascii="Times New Roman" w:eastAsia="Calibri" w:hAnsi="Times New Roman" w:hint="eastAsia"/>
          <w:b/>
          <w:spacing w:val="-4"/>
          <w:sz w:val="28"/>
          <w:szCs w:val="28"/>
          <w:lang w:val="vi-VN"/>
        </w:rPr>
        <w:t>Đ</w:t>
      </w:r>
      <w:r w:rsidR="00F35B23" w:rsidRPr="00CF1D48">
        <w:rPr>
          <w:rFonts w:ascii="Times New Roman" w:eastAsia="Calibri" w:hAnsi="Times New Roman"/>
          <w:b/>
          <w:spacing w:val="-4"/>
          <w:sz w:val="28"/>
          <w:szCs w:val="28"/>
          <w:lang w:val="vi-VN"/>
        </w:rPr>
        <w:t>ỊNH</w:t>
      </w:r>
    </w:p>
    <w:p w14:paraId="705A42F0" w14:textId="01A69766" w:rsidR="00BC4F65" w:rsidRPr="00CF1D48" w:rsidRDefault="00BC4F65" w:rsidP="00B72DD5">
      <w:pPr>
        <w:pStyle w:val="ListParagraph"/>
        <w:numPr>
          <w:ilvl w:val="0"/>
          <w:numId w:val="10"/>
        </w:numPr>
        <w:snapToGrid w:val="0"/>
        <w:spacing w:before="120" w:after="120" w:line="240" w:lineRule="auto"/>
        <w:jc w:val="both"/>
        <w:rPr>
          <w:rFonts w:ascii="Times New Roman" w:eastAsia="Calibri" w:hAnsi="Times New Roman"/>
          <w:b/>
          <w:bCs/>
          <w:spacing w:val="-4"/>
          <w:sz w:val="28"/>
          <w:szCs w:val="28"/>
          <w:lang w:val="nl-NL"/>
        </w:rPr>
      </w:pPr>
      <w:r w:rsidRPr="00CF1D48">
        <w:rPr>
          <w:rFonts w:ascii="Times New Roman" w:eastAsia="Calibri" w:hAnsi="Times New Roman"/>
          <w:b/>
          <w:bCs/>
          <w:spacing w:val="-4"/>
          <w:sz w:val="28"/>
          <w:szCs w:val="28"/>
          <w:lang w:val="nl-NL"/>
        </w:rPr>
        <w:t>Bố cục</w:t>
      </w:r>
      <w:r w:rsidR="00B7088C" w:rsidRPr="00CF1D48">
        <w:rPr>
          <w:rFonts w:ascii="Times New Roman" w:eastAsia="Calibri" w:hAnsi="Times New Roman"/>
          <w:b/>
          <w:bCs/>
          <w:spacing w:val="-4"/>
          <w:sz w:val="28"/>
          <w:szCs w:val="28"/>
          <w:lang w:val="nl-NL"/>
        </w:rPr>
        <w:t xml:space="preserve"> của Nghị định</w:t>
      </w:r>
    </w:p>
    <w:p w14:paraId="459E195B" w14:textId="34D6B851" w:rsidR="008151F0" w:rsidRPr="00CF1D48" w:rsidRDefault="00BC4F65" w:rsidP="00B72DD5">
      <w:pPr>
        <w:snapToGrid w:val="0"/>
        <w:spacing w:before="120" w:after="120" w:line="240" w:lineRule="auto"/>
        <w:ind w:firstLine="720"/>
        <w:jc w:val="both"/>
        <w:rPr>
          <w:rFonts w:ascii="Times New Roman" w:eastAsia="Calibri" w:hAnsi="Times New Roman"/>
          <w:bCs/>
          <w:spacing w:val="-4"/>
          <w:sz w:val="28"/>
          <w:szCs w:val="28"/>
          <w:lang w:val="nl-NL"/>
        </w:rPr>
      </w:pPr>
      <w:r w:rsidRPr="00CF1D48">
        <w:rPr>
          <w:rFonts w:ascii="Times New Roman" w:eastAsia="Calibri" w:hAnsi="Times New Roman"/>
          <w:bCs/>
          <w:spacing w:val="-4"/>
          <w:sz w:val="28"/>
          <w:szCs w:val="28"/>
          <w:lang w:val="nl-NL"/>
        </w:rPr>
        <w:t>Dự thảo Nghị định</w:t>
      </w:r>
      <w:r w:rsidRPr="00CF1D48">
        <w:rPr>
          <w:rFonts w:ascii="Times New Roman" w:eastAsia="Calibri" w:hAnsi="Times New Roman"/>
          <w:bCs/>
          <w:spacing w:val="-4"/>
          <w:sz w:val="28"/>
          <w:szCs w:val="28"/>
          <w:lang w:val="vi-VN"/>
        </w:rPr>
        <w:t xml:space="preserve"> </w:t>
      </w:r>
      <w:r w:rsidR="005F7038" w:rsidRPr="00CF1D48">
        <w:rPr>
          <w:rFonts w:ascii="Times New Roman" w:eastAsia="Calibri" w:hAnsi="Times New Roman"/>
          <w:bCs/>
          <w:spacing w:val="-4"/>
          <w:sz w:val="28"/>
          <w:szCs w:val="28"/>
          <w:lang w:val="nl-NL"/>
        </w:rPr>
        <w:t>có 06 Chương và</w:t>
      </w:r>
      <w:r w:rsidRPr="00CF1D48">
        <w:rPr>
          <w:rFonts w:ascii="Times New Roman" w:eastAsia="Calibri" w:hAnsi="Times New Roman"/>
          <w:bCs/>
          <w:spacing w:val="-4"/>
          <w:sz w:val="28"/>
          <w:szCs w:val="28"/>
          <w:lang w:val="vi-VN"/>
        </w:rPr>
        <w:t xml:space="preserve"> </w:t>
      </w:r>
      <w:r w:rsidRPr="00CF1D48">
        <w:rPr>
          <w:rFonts w:ascii="Times New Roman" w:eastAsia="Calibri" w:hAnsi="Times New Roman"/>
          <w:bCs/>
          <w:spacing w:val="-4"/>
          <w:sz w:val="28"/>
          <w:szCs w:val="28"/>
          <w:lang w:val="nl-NL"/>
        </w:rPr>
        <w:t>45 Điều</w:t>
      </w:r>
      <w:r w:rsidR="005F7038" w:rsidRPr="00CF1D48">
        <w:rPr>
          <w:rFonts w:ascii="Times New Roman" w:eastAsia="Calibri" w:hAnsi="Times New Roman"/>
          <w:bCs/>
          <w:spacing w:val="-4"/>
          <w:sz w:val="28"/>
          <w:szCs w:val="28"/>
          <w:lang w:val="nl-NL"/>
        </w:rPr>
        <w:t>, cụ thể</w:t>
      </w:r>
      <w:r w:rsidRPr="00CF1D48">
        <w:rPr>
          <w:rFonts w:ascii="Times New Roman" w:eastAsia="Calibri" w:hAnsi="Times New Roman"/>
          <w:bCs/>
          <w:spacing w:val="-4"/>
          <w:sz w:val="28"/>
          <w:szCs w:val="28"/>
          <w:lang w:val="nl-NL"/>
        </w:rPr>
        <w:t>:</w:t>
      </w:r>
    </w:p>
    <w:p w14:paraId="0F4CDEEB" w14:textId="1EE6EB00" w:rsidR="00BC4F65" w:rsidRPr="00CF1D48" w:rsidRDefault="00BC4F65" w:rsidP="00B72DD5">
      <w:pPr>
        <w:snapToGrid w:val="0"/>
        <w:spacing w:before="120" w:after="120" w:line="240" w:lineRule="auto"/>
        <w:ind w:firstLine="720"/>
        <w:jc w:val="both"/>
        <w:rPr>
          <w:rFonts w:ascii="Times New Roman" w:eastAsia="Calibri" w:hAnsi="Times New Roman"/>
          <w:b/>
          <w:bCs/>
          <w:i/>
          <w:spacing w:val="-4"/>
          <w:sz w:val="28"/>
          <w:szCs w:val="28"/>
          <w:lang w:val="nl-NL"/>
        </w:rPr>
      </w:pPr>
      <w:r w:rsidRPr="00CF1D48">
        <w:rPr>
          <w:rFonts w:ascii="Times New Roman" w:eastAsia="Calibri" w:hAnsi="Times New Roman"/>
          <w:b/>
          <w:bCs/>
          <w:i/>
          <w:spacing w:val="-4"/>
          <w:sz w:val="28"/>
          <w:szCs w:val="28"/>
          <w:lang w:val="nl-NL"/>
        </w:rPr>
        <w:t>Chương I: Quy định chung</w:t>
      </w:r>
    </w:p>
    <w:p w14:paraId="7E6FDE46" w14:textId="065DF7E4" w:rsidR="007142E8" w:rsidRPr="00CF1D48" w:rsidRDefault="007142E8" w:rsidP="00B72DD5">
      <w:pPr>
        <w:snapToGrid w:val="0"/>
        <w:spacing w:before="120" w:after="120" w:line="240" w:lineRule="auto"/>
        <w:ind w:firstLine="720"/>
        <w:jc w:val="both"/>
        <w:rPr>
          <w:rFonts w:ascii="Times New Roman" w:eastAsia="Calibri" w:hAnsi="Times New Roman"/>
          <w:bCs/>
          <w:spacing w:val="-4"/>
          <w:sz w:val="28"/>
          <w:szCs w:val="28"/>
          <w:lang w:val="nl-NL"/>
        </w:rPr>
      </w:pPr>
      <w:r w:rsidRPr="00CF1D48">
        <w:rPr>
          <w:rFonts w:ascii="Times New Roman" w:eastAsia="Calibri" w:hAnsi="Times New Roman"/>
          <w:bCs/>
          <w:spacing w:val="-4"/>
          <w:sz w:val="28"/>
          <w:szCs w:val="28"/>
          <w:lang w:val="nl-NL"/>
        </w:rPr>
        <w:t>Chương này gồm 7 Điều, quy định về: phạm vi điều chỉnh và đối tượng áp dụng; giải thích từ ngữ; nguyên tắc áp dụng chính sách hỗ trợ; bồi hoàn hỗ trợ chi phí; ngôn ngữ sử dụng trong hồ sơ thực hiện thủ tục hỗ trợ chi phí; tiếp nhận hồ sơ và giải quyết thủ tục liên quan đến hỗ trợ chi phí; xử lý hồ sơ giả mạo, chứng từ bất hợp pháp.</w:t>
      </w:r>
    </w:p>
    <w:p w14:paraId="5DFB8991" w14:textId="6403C557" w:rsidR="007142E8" w:rsidRPr="00CF1D48" w:rsidRDefault="007142E8" w:rsidP="00B72DD5">
      <w:pPr>
        <w:snapToGrid w:val="0"/>
        <w:spacing w:before="120" w:after="120" w:line="240" w:lineRule="auto"/>
        <w:ind w:firstLine="720"/>
        <w:jc w:val="both"/>
        <w:rPr>
          <w:rFonts w:ascii="Times New Roman" w:eastAsia="Calibri" w:hAnsi="Times New Roman"/>
          <w:b/>
          <w:bCs/>
          <w:i/>
          <w:spacing w:val="-4"/>
          <w:sz w:val="28"/>
          <w:szCs w:val="28"/>
          <w:lang w:val="nl-NL"/>
        </w:rPr>
      </w:pPr>
      <w:r w:rsidRPr="00CF1D48">
        <w:rPr>
          <w:rFonts w:ascii="Times New Roman" w:eastAsia="Calibri" w:hAnsi="Times New Roman"/>
          <w:b/>
          <w:bCs/>
          <w:i/>
          <w:spacing w:val="-4"/>
          <w:sz w:val="28"/>
          <w:szCs w:val="28"/>
          <w:lang w:val="nl-NL"/>
        </w:rPr>
        <w:t>Chương II: Quỹ Hỗ trợ đầu tư</w:t>
      </w:r>
    </w:p>
    <w:p w14:paraId="7FB68872" w14:textId="7728762C" w:rsidR="007142E8" w:rsidRPr="00CF1D48" w:rsidRDefault="007142E8" w:rsidP="00B72DD5">
      <w:pPr>
        <w:snapToGrid w:val="0"/>
        <w:spacing w:before="120" w:after="120" w:line="240" w:lineRule="auto"/>
        <w:ind w:firstLine="720"/>
        <w:jc w:val="both"/>
        <w:rPr>
          <w:rFonts w:ascii="Times New Roman" w:eastAsia="Calibri" w:hAnsi="Times New Roman"/>
          <w:bCs/>
          <w:spacing w:val="-4"/>
          <w:sz w:val="28"/>
          <w:szCs w:val="28"/>
          <w:lang w:val="nl-NL"/>
        </w:rPr>
      </w:pPr>
      <w:r w:rsidRPr="00CF1D48">
        <w:rPr>
          <w:rFonts w:ascii="Times New Roman" w:eastAsia="Calibri" w:hAnsi="Times New Roman"/>
          <w:bCs/>
          <w:spacing w:val="-4"/>
          <w:sz w:val="28"/>
          <w:szCs w:val="28"/>
          <w:lang w:val="nl-NL"/>
        </w:rPr>
        <w:t>Chương này gồm 7 Điều, quy định về: địa vị pháp lý, tư cách pháp nhân, chức năng, nhiệm vụ, quyền hạn và cơ cấu tổ chức quản lý của Quỹ; tổ chức và quyền hạn của Hội đồng quản lý Quỹ; Chủ tịch và thành viên Hội đồng quản lý Quỹ; Cơ quan điều hành Quỹ.</w:t>
      </w:r>
    </w:p>
    <w:p w14:paraId="39BF673E" w14:textId="3DBE78B3" w:rsidR="007142E8" w:rsidRPr="00CF1D48" w:rsidRDefault="007142E8" w:rsidP="00B72DD5">
      <w:pPr>
        <w:snapToGrid w:val="0"/>
        <w:spacing w:before="120" w:after="120" w:line="240" w:lineRule="auto"/>
        <w:ind w:firstLine="720"/>
        <w:jc w:val="both"/>
        <w:rPr>
          <w:rFonts w:ascii="Times New Roman" w:eastAsia="Calibri" w:hAnsi="Times New Roman"/>
          <w:b/>
          <w:bCs/>
          <w:i/>
          <w:spacing w:val="-4"/>
          <w:sz w:val="28"/>
          <w:szCs w:val="28"/>
          <w:lang w:val="nl-NL"/>
        </w:rPr>
      </w:pPr>
      <w:r w:rsidRPr="00CF1D48">
        <w:rPr>
          <w:rFonts w:ascii="Times New Roman" w:eastAsia="Calibri" w:hAnsi="Times New Roman"/>
          <w:b/>
          <w:bCs/>
          <w:i/>
          <w:spacing w:val="-4"/>
          <w:sz w:val="28"/>
          <w:szCs w:val="28"/>
          <w:lang w:val="nl-NL"/>
        </w:rPr>
        <w:t>Chương III: Chính sách hỗ trợ đầu tư</w:t>
      </w:r>
    </w:p>
    <w:p w14:paraId="4F294371" w14:textId="44D385FC" w:rsidR="007142E8" w:rsidRPr="00CF1D48" w:rsidRDefault="007142E8" w:rsidP="00B72DD5">
      <w:pPr>
        <w:snapToGrid w:val="0"/>
        <w:spacing w:before="120" w:after="120" w:line="240" w:lineRule="auto"/>
        <w:ind w:firstLine="720"/>
        <w:jc w:val="both"/>
        <w:rPr>
          <w:rFonts w:ascii="Times New Roman" w:eastAsia="Calibri" w:hAnsi="Times New Roman"/>
          <w:bCs/>
          <w:spacing w:val="-4"/>
          <w:sz w:val="28"/>
          <w:szCs w:val="28"/>
          <w:lang w:val="nl-NL"/>
        </w:rPr>
      </w:pPr>
      <w:r w:rsidRPr="00CF1D48">
        <w:rPr>
          <w:rFonts w:ascii="Times New Roman" w:eastAsia="Calibri" w:hAnsi="Times New Roman"/>
          <w:bCs/>
          <w:spacing w:val="-4"/>
          <w:sz w:val="28"/>
          <w:szCs w:val="28"/>
          <w:lang w:val="nl-NL"/>
        </w:rPr>
        <w:t xml:space="preserve">Chương này gồm </w:t>
      </w:r>
      <w:r w:rsidR="007057F1" w:rsidRPr="00CF1D48">
        <w:rPr>
          <w:rFonts w:ascii="Times New Roman" w:eastAsia="Calibri" w:hAnsi="Times New Roman"/>
          <w:bCs/>
          <w:spacing w:val="-4"/>
          <w:sz w:val="28"/>
          <w:szCs w:val="28"/>
          <w:lang w:val="nl-NL"/>
        </w:rPr>
        <w:t>12</w:t>
      </w:r>
      <w:r w:rsidRPr="00CF1D48">
        <w:rPr>
          <w:rFonts w:ascii="Times New Roman" w:eastAsia="Calibri" w:hAnsi="Times New Roman"/>
          <w:bCs/>
          <w:spacing w:val="-4"/>
          <w:sz w:val="28"/>
          <w:szCs w:val="28"/>
          <w:lang w:val="nl-NL"/>
        </w:rPr>
        <w:t xml:space="preserve"> Điều, quy định về: </w:t>
      </w:r>
      <w:r w:rsidR="007057F1" w:rsidRPr="00CF1D48">
        <w:rPr>
          <w:rFonts w:ascii="Times New Roman" w:eastAsia="Calibri" w:hAnsi="Times New Roman"/>
          <w:bCs/>
          <w:spacing w:val="-4"/>
          <w:sz w:val="28"/>
          <w:szCs w:val="28"/>
          <w:lang w:val="nl-NL"/>
        </w:rPr>
        <w:t xml:space="preserve">hỗ trợ chi phí (phương thức, hạng mục, đối tượng, </w:t>
      </w:r>
      <w:r w:rsidRPr="00CF1D48">
        <w:rPr>
          <w:rFonts w:ascii="Times New Roman" w:eastAsia="Calibri" w:hAnsi="Times New Roman"/>
          <w:bCs/>
          <w:spacing w:val="-4"/>
          <w:sz w:val="28"/>
          <w:szCs w:val="28"/>
          <w:lang w:val="nl-NL"/>
        </w:rPr>
        <w:t xml:space="preserve">tiêu chí và điều kiện; </w:t>
      </w:r>
      <w:r w:rsidR="007057F1" w:rsidRPr="00CF1D48">
        <w:rPr>
          <w:rFonts w:ascii="Times New Roman" w:eastAsia="Calibri" w:hAnsi="Times New Roman"/>
          <w:bCs/>
          <w:spacing w:val="-4"/>
          <w:sz w:val="28"/>
          <w:szCs w:val="28"/>
          <w:lang w:val="nl-NL"/>
        </w:rPr>
        <w:t>mức hỗ trợ chi phí của các hạng mục)</w:t>
      </w:r>
      <w:r w:rsidRPr="00CF1D48">
        <w:rPr>
          <w:rFonts w:ascii="Times New Roman" w:eastAsia="Calibri" w:hAnsi="Times New Roman"/>
          <w:bCs/>
          <w:spacing w:val="-4"/>
          <w:sz w:val="28"/>
          <w:szCs w:val="28"/>
          <w:lang w:val="nl-NL"/>
        </w:rPr>
        <w:t xml:space="preserve">; </w:t>
      </w:r>
      <w:r w:rsidR="007057F1" w:rsidRPr="00CF1D48">
        <w:rPr>
          <w:rFonts w:ascii="Times New Roman" w:eastAsia="Calibri" w:hAnsi="Times New Roman"/>
          <w:bCs/>
          <w:spacing w:val="-4"/>
          <w:sz w:val="28"/>
          <w:szCs w:val="28"/>
          <w:lang w:val="nl-NL"/>
        </w:rPr>
        <w:t>và hỗ trợ chi phí đầu tư ban đầu (đối tượng, tiêu chí, điều kiện và mức hỗ trợ)</w:t>
      </w:r>
      <w:r w:rsidR="00C97148" w:rsidRPr="00CF1D48">
        <w:rPr>
          <w:rFonts w:ascii="Times New Roman" w:eastAsia="Calibri" w:hAnsi="Times New Roman"/>
          <w:bCs/>
          <w:spacing w:val="-4"/>
          <w:sz w:val="28"/>
          <w:szCs w:val="28"/>
          <w:lang w:val="nl-NL"/>
        </w:rPr>
        <w:t>.</w:t>
      </w:r>
    </w:p>
    <w:p w14:paraId="0027D8D4" w14:textId="3F7AF4E2" w:rsidR="007057F1" w:rsidRPr="00CF1D48" w:rsidRDefault="007057F1" w:rsidP="00B72DD5">
      <w:pPr>
        <w:snapToGrid w:val="0"/>
        <w:spacing w:before="120" w:after="120" w:line="240" w:lineRule="auto"/>
        <w:ind w:firstLine="720"/>
        <w:jc w:val="both"/>
        <w:rPr>
          <w:rFonts w:ascii="Times New Roman" w:eastAsia="Calibri" w:hAnsi="Times New Roman"/>
          <w:b/>
          <w:bCs/>
          <w:i/>
          <w:spacing w:val="-4"/>
          <w:sz w:val="28"/>
          <w:szCs w:val="28"/>
          <w:lang w:val="nl-NL"/>
        </w:rPr>
      </w:pPr>
      <w:r w:rsidRPr="00CF1D48">
        <w:rPr>
          <w:rFonts w:ascii="Times New Roman" w:eastAsia="Calibri" w:hAnsi="Times New Roman"/>
          <w:b/>
          <w:bCs/>
          <w:i/>
          <w:spacing w:val="-4"/>
          <w:sz w:val="28"/>
          <w:szCs w:val="28"/>
          <w:lang w:val="nl-NL"/>
        </w:rPr>
        <w:t>Chương IV: Hồ sơ, thủ tục và nội dung đánh giá hỗ trợ chi phí</w:t>
      </w:r>
    </w:p>
    <w:p w14:paraId="6B115006" w14:textId="69B62BD1" w:rsidR="007057F1" w:rsidRPr="00CF1D48" w:rsidRDefault="007057F1" w:rsidP="00B72DD5">
      <w:pPr>
        <w:snapToGrid w:val="0"/>
        <w:spacing w:before="120" w:after="120" w:line="240" w:lineRule="auto"/>
        <w:ind w:firstLine="720"/>
        <w:jc w:val="both"/>
        <w:rPr>
          <w:rFonts w:ascii="Times New Roman" w:eastAsia="Calibri" w:hAnsi="Times New Roman"/>
          <w:bCs/>
          <w:spacing w:val="-4"/>
          <w:sz w:val="28"/>
          <w:szCs w:val="28"/>
          <w:lang w:val="nl-NL"/>
        </w:rPr>
      </w:pPr>
      <w:r w:rsidRPr="00CF1D48">
        <w:rPr>
          <w:rFonts w:ascii="Times New Roman" w:eastAsia="Calibri" w:hAnsi="Times New Roman"/>
          <w:bCs/>
          <w:spacing w:val="-4"/>
          <w:sz w:val="28"/>
          <w:szCs w:val="28"/>
          <w:lang w:val="nl-NL"/>
        </w:rPr>
        <w:t xml:space="preserve">Chương này gồm 8 Điều, quy định về: nguyên tắc xét duyệt, nội dung đánh giá đề nghị hỗ trợ chi phí; hồ sơ thực hiện thủ tục hỗ trợ chi phí; trình tự, thủ tục đánh giá đề nghị hỗ trợ chi phí; xét duyệt mức hỗ trợ chi phí; lựa chọn tư vấn hỗ trợ đánh </w:t>
      </w:r>
      <w:r w:rsidRPr="00CF1D48">
        <w:rPr>
          <w:rFonts w:ascii="Times New Roman" w:eastAsia="Calibri" w:hAnsi="Times New Roman"/>
          <w:bCs/>
          <w:spacing w:val="-4"/>
          <w:sz w:val="28"/>
          <w:szCs w:val="28"/>
          <w:lang w:val="nl-NL"/>
        </w:rPr>
        <w:lastRenderedPageBreak/>
        <w:t>giá hồ sơ; hồ sơ, trình tự, thủ tục đánh giá đề nghị hỗ trợ chi phí đầu tư ban đầu; tiến độ giải ngân tiền hỗ trợ chi phí đầu tư ban đầu.</w:t>
      </w:r>
    </w:p>
    <w:p w14:paraId="0CBBF2A1" w14:textId="774AF439" w:rsidR="007057F1" w:rsidRPr="00CF1D48" w:rsidRDefault="007057F1" w:rsidP="00B72DD5">
      <w:pPr>
        <w:snapToGrid w:val="0"/>
        <w:spacing w:before="120" w:after="120" w:line="240" w:lineRule="auto"/>
        <w:ind w:firstLine="720"/>
        <w:jc w:val="both"/>
        <w:rPr>
          <w:rFonts w:ascii="Times New Roman" w:eastAsia="Calibri" w:hAnsi="Times New Roman"/>
          <w:b/>
          <w:bCs/>
          <w:i/>
          <w:spacing w:val="-4"/>
          <w:sz w:val="28"/>
          <w:szCs w:val="28"/>
          <w:lang w:val="nl-NL"/>
        </w:rPr>
      </w:pPr>
      <w:r w:rsidRPr="00CF1D48">
        <w:rPr>
          <w:rFonts w:ascii="Times New Roman" w:eastAsia="Calibri" w:hAnsi="Times New Roman"/>
          <w:b/>
          <w:bCs/>
          <w:i/>
          <w:spacing w:val="-4"/>
          <w:sz w:val="28"/>
          <w:szCs w:val="28"/>
          <w:lang w:val="nl-NL"/>
        </w:rPr>
        <w:t>Chương V: Quản lý tài chính và giám sát</w:t>
      </w:r>
    </w:p>
    <w:p w14:paraId="118829AB" w14:textId="01C7FA74" w:rsidR="007057F1" w:rsidRPr="00CF1D48" w:rsidRDefault="007057F1" w:rsidP="00B72DD5">
      <w:pPr>
        <w:snapToGrid w:val="0"/>
        <w:spacing w:before="120" w:after="120" w:line="240" w:lineRule="auto"/>
        <w:ind w:firstLine="720"/>
        <w:jc w:val="both"/>
        <w:rPr>
          <w:rFonts w:ascii="Times New Roman" w:eastAsia="Calibri" w:hAnsi="Times New Roman"/>
          <w:bCs/>
          <w:spacing w:val="-4"/>
          <w:sz w:val="28"/>
          <w:szCs w:val="28"/>
          <w:lang w:val="nl-NL"/>
        </w:rPr>
      </w:pPr>
      <w:r w:rsidRPr="00CF1D48">
        <w:rPr>
          <w:rFonts w:ascii="Times New Roman" w:eastAsia="Calibri" w:hAnsi="Times New Roman"/>
          <w:bCs/>
          <w:spacing w:val="-4"/>
          <w:sz w:val="28"/>
          <w:szCs w:val="28"/>
          <w:lang w:val="nl-NL"/>
        </w:rPr>
        <w:t xml:space="preserve">Chương này gồm 8 Điều, quy định về: nguồn tài chính của Quỹ; nhiệm vụ chi của Quỹ; lập kế hoạch tài chính của Quỹ; lập, giao dự toán ngân sách nhà nước hàng năm của Quỹ; nguyên tắc quản lý ngân sách nhà nước và quy trình thực hiện chi hỗ trợ; quản lý tài khoản của Quỹ mở tại ngân hàng thương mại; hạch toán, kế toán, quyết </w:t>
      </w:r>
      <w:r w:rsidR="007C0B3E" w:rsidRPr="00CF1D48">
        <w:rPr>
          <w:rFonts w:ascii="Times New Roman" w:eastAsia="Calibri" w:hAnsi="Times New Roman"/>
          <w:bCs/>
          <w:spacing w:val="-4"/>
          <w:sz w:val="28"/>
          <w:szCs w:val="28"/>
          <w:lang w:val="nl-NL"/>
        </w:rPr>
        <w:t xml:space="preserve">toán </w:t>
      </w:r>
      <w:r w:rsidRPr="00CF1D48">
        <w:rPr>
          <w:rFonts w:ascii="Times New Roman" w:eastAsia="Calibri" w:hAnsi="Times New Roman"/>
          <w:bCs/>
          <w:spacing w:val="-4"/>
          <w:sz w:val="28"/>
          <w:szCs w:val="28"/>
          <w:lang w:val="nl-NL"/>
        </w:rPr>
        <w:t>và chế độ báo cáo tài chính của Quỹ; kiểm tra, thanh tra, kiểm toán và giám sát hoạt động.</w:t>
      </w:r>
    </w:p>
    <w:p w14:paraId="6274C5EE" w14:textId="1A050410" w:rsidR="007057F1" w:rsidRPr="00CF1D48" w:rsidRDefault="007057F1" w:rsidP="00B72DD5">
      <w:pPr>
        <w:snapToGrid w:val="0"/>
        <w:spacing w:before="120" w:after="120" w:line="240" w:lineRule="auto"/>
        <w:ind w:firstLine="720"/>
        <w:jc w:val="both"/>
        <w:rPr>
          <w:rFonts w:ascii="Times New Roman" w:eastAsia="Calibri" w:hAnsi="Times New Roman"/>
          <w:b/>
          <w:bCs/>
          <w:i/>
          <w:spacing w:val="-4"/>
          <w:sz w:val="28"/>
          <w:szCs w:val="28"/>
          <w:lang w:val="nl-NL"/>
        </w:rPr>
      </w:pPr>
      <w:r w:rsidRPr="00CF1D48">
        <w:rPr>
          <w:rFonts w:ascii="Times New Roman" w:eastAsia="Calibri" w:hAnsi="Times New Roman"/>
          <w:b/>
          <w:bCs/>
          <w:i/>
          <w:spacing w:val="-4"/>
          <w:sz w:val="28"/>
          <w:szCs w:val="28"/>
          <w:lang w:val="nl-NL"/>
        </w:rPr>
        <w:t>Chương VI: Điều khoản thi hành</w:t>
      </w:r>
    </w:p>
    <w:p w14:paraId="4D79A99C" w14:textId="47EBDDCE" w:rsidR="007057F1" w:rsidRPr="00CF1D48" w:rsidRDefault="007057F1" w:rsidP="00B72DD5">
      <w:pPr>
        <w:snapToGrid w:val="0"/>
        <w:spacing w:before="120" w:after="120" w:line="240" w:lineRule="auto"/>
        <w:ind w:firstLine="720"/>
        <w:jc w:val="both"/>
        <w:rPr>
          <w:rFonts w:ascii="Times New Roman" w:hAnsi="Times New Roman"/>
          <w:sz w:val="28"/>
          <w:szCs w:val="28"/>
        </w:rPr>
      </w:pPr>
      <w:r w:rsidRPr="00CF1D48">
        <w:rPr>
          <w:rFonts w:ascii="Times New Roman" w:eastAsia="Calibri" w:hAnsi="Times New Roman"/>
          <w:bCs/>
          <w:sz w:val="28"/>
          <w:szCs w:val="28"/>
          <w:lang w:val="nl-NL"/>
        </w:rPr>
        <w:t xml:space="preserve">Chương này gồm </w:t>
      </w:r>
      <w:r w:rsidR="005F7038" w:rsidRPr="00CF1D48">
        <w:rPr>
          <w:rFonts w:ascii="Times New Roman" w:eastAsia="Calibri" w:hAnsi="Times New Roman"/>
          <w:bCs/>
          <w:sz w:val="28"/>
          <w:szCs w:val="28"/>
          <w:lang w:val="nl-NL"/>
        </w:rPr>
        <w:t>3 Điều, quy định về: trách nhiệm của bộ, ngành trung ương và cơ quan địa phương; trách nhiệm của doanh nghiệp nhận hỗ trợ; điều khoản thi hành.</w:t>
      </w:r>
    </w:p>
    <w:p w14:paraId="70CE4744" w14:textId="396613AB" w:rsidR="00BC4F65" w:rsidRPr="00CF1D48" w:rsidRDefault="00BC4F65" w:rsidP="00B72DD5">
      <w:pPr>
        <w:snapToGrid w:val="0"/>
        <w:spacing w:before="120" w:after="120" w:line="240" w:lineRule="auto"/>
        <w:ind w:firstLine="720"/>
        <w:jc w:val="both"/>
        <w:rPr>
          <w:rFonts w:ascii="Times New Roman" w:hAnsi="Times New Roman"/>
          <w:b/>
          <w:spacing w:val="-4"/>
          <w:sz w:val="28"/>
          <w:szCs w:val="28"/>
        </w:rPr>
      </w:pPr>
      <w:r w:rsidRPr="00CF1D48">
        <w:rPr>
          <w:rFonts w:ascii="Times New Roman" w:hAnsi="Times New Roman"/>
          <w:b/>
          <w:spacing w:val="-4"/>
          <w:sz w:val="28"/>
          <w:szCs w:val="28"/>
        </w:rPr>
        <w:t>2. Nội dung cơ bản</w:t>
      </w:r>
      <w:r w:rsidR="00A01F10" w:rsidRPr="00CF1D48">
        <w:rPr>
          <w:rFonts w:ascii="Times New Roman" w:hAnsi="Times New Roman"/>
          <w:b/>
          <w:spacing w:val="-4"/>
          <w:sz w:val="28"/>
          <w:szCs w:val="28"/>
        </w:rPr>
        <w:t xml:space="preserve"> của Nghị định</w:t>
      </w:r>
    </w:p>
    <w:p w14:paraId="0FAEFE6E" w14:textId="0D5F27DB" w:rsidR="00044080" w:rsidRPr="00CF1D48" w:rsidRDefault="005F7038" w:rsidP="00B72DD5">
      <w:pPr>
        <w:snapToGrid w:val="0"/>
        <w:spacing w:before="120" w:after="120" w:line="240" w:lineRule="auto"/>
        <w:ind w:firstLine="720"/>
        <w:jc w:val="both"/>
        <w:rPr>
          <w:rFonts w:ascii="Times New Roman" w:hAnsi="Times New Roman"/>
          <w:b/>
          <w:i/>
          <w:spacing w:val="-4"/>
          <w:sz w:val="28"/>
          <w:szCs w:val="28"/>
        </w:rPr>
      </w:pPr>
      <w:r w:rsidRPr="00CF1D48">
        <w:rPr>
          <w:rFonts w:ascii="Times New Roman" w:hAnsi="Times New Roman"/>
          <w:b/>
          <w:i/>
          <w:spacing w:val="-4"/>
          <w:sz w:val="28"/>
          <w:szCs w:val="28"/>
        </w:rPr>
        <w:t>2.</w:t>
      </w:r>
      <w:r w:rsidR="00EB1310" w:rsidRPr="00CF1D48">
        <w:rPr>
          <w:rFonts w:ascii="Times New Roman" w:hAnsi="Times New Roman"/>
          <w:b/>
          <w:i/>
          <w:spacing w:val="-4"/>
          <w:sz w:val="28"/>
          <w:szCs w:val="28"/>
        </w:rPr>
        <w:t xml:space="preserve">1. </w:t>
      </w:r>
      <w:r w:rsidR="00044080" w:rsidRPr="00CF1D48">
        <w:rPr>
          <w:rFonts w:ascii="Times New Roman" w:hAnsi="Times New Roman"/>
          <w:b/>
          <w:i/>
          <w:spacing w:val="-4"/>
          <w:sz w:val="28"/>
          <w:szCs w:val="28"/>
        </w:rPr>
        <w:t>Về Quỹ hỗ trợ đầu tư</w:t>
      </w:r>
    </w:p>
    <w:p w14:paraId="58BD2398" w14:textId="1A661368" w:rsidR="00A40B31" w:rsidRPr="00CF1D48" w:rsidRDefault="00A40B31" w:rsidP="00B72DD5">
      <w:pPr>
        <w:spacing w:before="120" w:after="120" w:line="240" w:lineRule="auto"/>
        <w:ind w:left="720"/>
        <w:jc w:val="both"/>
        <w:rPr>
          <w:rFonts w:ascii="Times New Roman" w:eastAsia="Calibri" w:hAnsi="Times New Roman"/>
          <w:bCs/>
          <w:i/>
          <w:spacing w:val="-4"/>
          <w:sz w:val="28"/>
          <w:szCs w:val="28"/>
          <w:lang w:val="nl-NL"/>
        </w:rPr>
      </w:pPr>
      <w:r w:rsidRPr="00CF1D48">
        <w:rPr>
          <w:rFonts w:ascii="Times New Roman" w:eastAsia="Calibri" w:hAnsi="Times New Roman"/>
          <w:bCs/>
          <w:i/>
          <w:spacing w:val="-4"/>
          <w:sz w:val="28"/>
          <w:szCs w:val="28"/>
          <w:lang w:val="nl-NL"/>
        </w:rPr>
        <w:t>a) Về địa vị pháp lý và mô hình hoạt động</w:t>
      </w:r>
    </w:p>
    <w:p w14:paraId="644F865D" w14:textId="337A8A70" w:rsidR="00A40B31" w:rsidRPr="00CF1D48" w:rsidRDefault="00A40B31" w:rsidP="001941F8">
      <w:pPr>
        <w:spacing w:before="120" w:after="120" w:line="240" w:lineRule="auto"/>
        <w:ind w:firstLine="720"/>
        <w:jc w:val="both"/>
        <w:rPr>
          <w:rFonts w:ascii="Times New Roman" w:hAnsi="Times New Roman"/>
          <w:spacing w:val="-2"/>
          <w:sz w:val="28"/>
          <w:szCs w:val="28"/>
        </w:rPr>
      </w:pPr>
      <w:r w:rsidRPr="00CF1D48">
        <w:rPr>
          <w:rFonts w:ascii="Times New Roman" w:eastAsia="Times New Roman" w:hAnsi="Times New Roman"/>
          <w:bCs/>
          <w:sz w:val="28"/>
          <w:szCs w:val="28"/>
        </w:rPr>
        <w:t xml:space="preserve">Quỹ Hỗ trợ đầu tư là Quỹ quốc gia được Chính phủ thành lập, giao cho Bộ Kế hoạch và Đầu tư quản lý; hoạt động không vì mục tiêu lợi nhuận, không vì mục tiêu bảo toàn nguồn tài chính của Quỹ; </w:t>
      </w:r>
      <w:r w:rsidRPr="00CF1D48">
        <w:rPr>
          <w:rFonts w:ascii="Times New Roman" w:hAnsi="Times New Roman"/>
          <w:sz w:val="28"/>
          <w:szCs w:val="28"/>
        </w:rPr>
        <w:t xml:space="preserve">Quỹ </w:t>
      </w:r>
      <w:r w:rsidRPr="00CF1D48">
        <w:rPr>
          <w:rFonts w:ascii="Times New Roman" w:hAnsi="Times New Roman"/>
          <w:sz w:val="28"/>
          <w:szCs w:val="28"/>
          <w:lang w:val="vi-VN"/>
        </w:rPr>
        <w:t xml:space="preserve">trực thuộc </w:t>
      </w:r>
      <w:r w:rsidRPr="00CF1D48">
        <w:rPr>
          <w:rFonts w:ascii="Times New Roman" w:hAnsi="Times New Roman"/>
          <w:sz w:val="28"/>
          <w:szCs w:val="28"/>
        </w:rPr>
        <w:t xml:space="preserve">Bộ Kế hoạch và Đầu tư, hoạt động theo mô hình </w:t>
      </w:r>
      <w:r w:rsidR="00A33F48" w:rsidRPr="00CF1D48">
        <w:rPr>
          <w:rFonts w:ascii="Times New Roman" w:hAnsi="Times New Roman"/>
          <w:sz w:val="28"/>
          <w:szCs w:val="28"/>
        </w:rPr>
        <w:t>tương</w:t>
      </w:r>
      <w:r w:rsidR="00A33F48" w:rsidRPr="00CF1D48">
        <w:rPr>
          <w:rFonts w:ascii="Times New Roman" w:hAnsi="Times New Roman"/>
          <w:sz w:val="28"/>
          <w:szCs w:val="28"/>
          <w:lang w:val="vi-VN"/>
        </w:rPr>
        <w:t xml:space="preserve"> tự </w:t>
      </w:r>
      <w:r w:rsidRPr="00CF1D48">
        <w:rPr>
          <w:rFonts w:ascii="Times New Roman" w:hAnsi="Times New Roman"/>
          <w:sz w:val="28"/>
          <w:szCs w:val="28"/>
        </w:rPr>
        <w:t>đơn vị sự nghiệp công lập, theo các quy định riêng về tổ chức và cơ</w:t>
      </w:r>
      <w:r w:rsidRPr="00CF1D48">
        <w:rPr>
          <w:rFonts w:ascii="Times New Roman" w:hAnsi="Times New Roman"/>
          <w:sz w:val="28"/>
          <w:szCs w:val="28"/>
          <w:lang w:val="vi-VN"/>
        </w:rPr>
        <w:t xml:space="preserve"> chế </w:t>
      </w:r>
      <w:r w:rsidRPr="00CF1D48">
        <w:rPr>
          <w:rFonts w:ascii="Times New Roman" w:hAnsi="Times New Roman"/>
          <w:sz w:val="28"/>
          <w:szCs w:val="28"/>
        </w:rPr>
        <w:t>hoạt động quy định tại Nghị định này</w:t>
      </w:r>
      <w:r w:rsidRPr="00CF1D48">
        <w:rPr>
          <w:rFonts w:ascii="Times New Roman" w:eastAsia="Times New Roman" w:hAnsi="Times New Roman"/>
          <w:bCs/>
          <w:sz w:val="28"/>
          <w:szCs w:val="28"/>
        </w:rPr>
        <w:t>; Quỹ có tư cách pháp nhân, được sử dụng con dấu riêng, được mở tài khoản dự toán tại Kho bạc Nhà nước để nhận kinh phí từ nguồn ngân sách nhà nước và mở tài khoản tại Ngân hàng thương mại đối với nguồn ngoài ngân sách nhà nước</w:t>
      </w:r>
      <w:r w:rsidRPr="00CF1D48">
        <w:rPr>
          <w:rFonts w:ascii="Times New Roman" w:hAnsi="Times New Roman"/>
          <w:spacing w:val="-2"/>
          <w:sz w:val="28"/>
          <w:szCs w:val="28"/>
          <w:lang w:val="vi-VN"/>
        </w:rPr>
        <w:t>.</w:t>
      </w:r>
    </w:p>
    <w:p w14:paraId="59E2972B" w14:textId="77777777" w:rsidR="00A40B31" w:rsidRPr="00CF1D48" w:rsidRDefault="00A40B31" w:rsidP="00B72DD5">
      <w:pPr>
        <w:spacing w:before="120" w:after="120" w:line="240" w:lineRule="auto"/>
        <w:ind w:firstLine="720"/>
        <w:jc w:val="both"/>
        <w:rPr>
          <w:rFonts w:ascii="Times New Roman" w:eastAsia="Times New Roman" w:hAnsi="Times New Roman"/>
          <w:bCs/>
          <w:i/>
          <w:sz w:val="28"/>
          <w:szCs w:val="28"/>
          <w:u w:val="single"/>
        </w:rPr>
      </w:pPr>
      <w:r w:rsidRPr="00CF1D48">
        <w:rPr>
          <w:rFonts w:ascii="Times New Roman" w:eastAsia="Times New Roman" w:hAnsi="Times New Roman"/>
          <w:bCs/>
          <w:i/>
          <w:sz w:val="28"/>
          <w:szCs w:val="28"/>
          <w:u w:val="single"/>
        </w:rPr>
        <w:t>Lý do đề xuất:</w:t>
      </w:r>
    </w:p>
    <w:p w14:paraId="64CE3059" w14:textId="43E9C342" w:rsidR="00A40B31" w:rsidRPr="00CF1D48" w:rsidRDefault="00A40B31" w:rsidP="00B72DD5">
      <w:pPr>
        <w:spacing w:before="120" w:after="120" w:line="240" w:lineRule="auto"/>
        <w:ind w:firstLine="720"/>
        <w:jc w:val="both"/>
        <w:rPr>
          <w:rFonts w:ascii="Times New Roman" w:eastAsia="Times New Roman" w:hAnsi="Times New Roman"/>
          <w:bCs/>
          <w:sz w:val="28"/>
          <w:szCs w:val="28"/>
        </w:rPr>
      </w:pPr>
      <w:r w:rsidRPr="00CF1D48">
        <w:rPr>
          <w:rFonts w:ascii="Times New Roman" w:eastAsia="Times New Roman" w:hAnsi="Times New Roman"/>
          <w:bCs/>
          <w:sz w:val="28"/>
          <w:szCs w:val="28"/>
        </w:rPr>
        <w:t>+ Quỹ Hỗ trợ đầu tư sử dụng ngân sách</w:t>
      </w:r>
      <w:r w:rsidR="00597229" w:rsidRPr="00CF1D48">
        <w:rPr>
          <w:rFonts w:ascii="Times New Roman" w:eastAsia="Times New Roman" w:hAnsi="Times New Roman"/>
          <w:bCs/>
          <w:sz w:val="28"/>
          <w:szCs w:val="28"/>
        </w:rPr>
        <w:t>, chủ yếu từ nguồn thuế thu nhập doanh nghiệp bổ sung,</w:t>
      </w:r>
      <w:r w:rsidRPr="00CF1D48">
        <w:rPr>
          <w:rFonts w:ascii="Times New Roman" w:eastAsia="Times New Roman" w:hAnsi="Times New Roman"/>
          <w:bCs/>
          <w:sz w:val="28"/>
          <w:szCs w:val="28"/>
        </w:rPr>
        <w:t xml:space="preserve"> để chi hỗ trợ trực tiếp cho một số đối tượng ưu tiên theo quy định. Việc này đòi hỏi phải thiết kế Quỹ hỗ trợ đầu tư có tư cách pháp nhân độc lập - đơn vị trung gian - để có thể thực hiện nhiệm vụ chi hỗ trợ và chức năng tiếp nhận các nguồn tài chính (trong và ngoài </w:t>
      </w:r>
      <w:r w:rsidR="00FC0D39" w:rsidRPr="00CF1D48">
        <w:rPr>
          <w:rFonts w:ascii="Times New Roman" w:eastAsia="Times New Roman" w:hAnsi="Times New Roman"/>
          <w:bCs/>
          <w:sz w:val="28"/>
          <w:szCs w:val="28"/>
        </w:rPr>
        <w:t>ngân sách nhà nước</w:t>
      </w:r>
      <w:r w:rsidRPr="00CF1D48">
        <w:rPr>
          <w:rFonts w:ascii="Times New Roman" w:eastAsia="Times New Roman" w:hAnsi="Times New Roman"/>
          <w:bCs/>
          <w:sz w:val="28"/>
          <w:szCs w:val="28"/>
        </w:rPr>
        <w:t xml:space="preserve">), không gắn nhiệm vụ chi của Quỹ với các quy định quản lý về </w:t>
      </w:r>
      <w:r w:rsidR="00FC0D39" w:rsidRPr="00CF1D48">
        <w:rPr>
          <w:rFonts w:ascii="Times New Roman" w:eastAsia="Times New Roman" w:hAnsi="Times New Roman"/>
          <w:bCs/>
          <w:sz w:val="28"/>
          <w:szCs w:val="28"/>
        </w:rPr>
        <w:t>ngân sách nhà nước</w:t>
      </w:r>
      <w:r w:rsidR="00BE341E" w:rsidRPr="00CF1D48">
        <w:rPr>
          <w:rStyle w:val="FootnoteReference"/>
          <w:rFonts w:ascii="Times New Roman" w:eastAsia="Times New Roman" w:hAnsi="Times New Roman"/>
          <w:bCs/>
          <w:sz w:val="28"/>
          <w:szCs w:val="28"/>
        </w:rPr>
        <w:footnoteReference w:id="18"/>
      </w:r>
      <w:r w:rsidRPr="00CF1D48">
        <w:rPr>
          <w:rFonts w:ascii="Times New Roman" w:eastAsia="Times New Roman" w:hAnsi="Times New Roman"/>
          <w:bCs/>
          <w:sz w:val="28"/>
          <w:szCs w:val="28"/>
        </w:rPr>
        <w:t xml:space="preserve">. Vì vậy, </w:t>
      </w:r>
      <w:r w:rsidRPr="00CF1D48">
        <w:rPr>
          <w:rFonts w:ascii="Times New Roman" w:eastAsia="Times New Roman" w:hAnsi="Times New Roman"/>
          <w:bCs/>
          <w:sz w:val="28"/>
          <w:szCs w:val="28"/>
        </w:rPr>
        <w:lastRenderedPageBreak/>
        <w:t>các mô hình hiện tại (đơn vị sự nghiệp công lập, doanh nghiệp, đơn vị trực thuộc Bộ thông thường) đều không phù hợp.</w:t>
      </w:r>
    </w:p>
    <w:p w14:paraId="5521BD78" w14:textId="79F48D2B" w:rsidR="00A40B31" w:rsidRPr="00CF1D48" w:rsidRDefault="00A40B31" w:rsidP="00B72DD5">
      <w:pPr>
        <w:spacing w:before="120" w:after="120" w:line="240" w:lineRule="auto"/>
        <w:ind w:firstLine="720"/>
        <w:jc w:val="both"/>
        <w:rPr>
          <w:rFonts w:ascii="Times New Roman" w:eastAsia="Times New Roman" w:hAnsi="Times New Roman"/>
          <w:bCs/>
          <w:spacing w:val="-2"/>
          <w:sz w:val="28"/>
          <w:szCs w:val="28"/>
        </w:rPr>
      </w:pPr>
      <w:r w:rsidRPr="00CF1D48">
        <w:rPr>
          <w:rFonts w:ascii="Times New Roman" w:eastAsia="Times New Roman" w:hAnsi="Times New Roman"/>
          <w:bCs/>
          <w:spacing w:val="-2"/>
          <w:sz w:val="28"/>
          <w:szCs w:val="28"/>
        </w:rPr>
        <w:t xml:space="preserve">+ </w:t>
      </w:r>
      <w:r w:rsidR="000B2F8D" w:rsidRPr="00CF1D48">
        <w:rPr>
          <w:rFonts w:ascii="Times New Roman" w:eastAsia="Times New Roman" w:hAnsi="Times New Roman"/>
          <w:bCs/>
          <w:spacing w:val="-2"/>
          <w:sz w:val="28"/>
          <w:szCs w:val="28"/>
        </w:rPr>
        <w:t>Chính phủ</w:t>
      </w:r>
      <w:r w:rsidRPr="00CF1D48">
        <w:rPr>
          <w:rFonts w:ascii="Times New Roman" w:eastAsia="Times New Roman" w:hAnsi="Times New Roman"/>
          <w:bCs/>
          <w:spacing w:val="-2"/>
          <w:sz w:val="28"/>
          <w:szCs w:val="28"/>
        </w:rPr>
        <w:t xml:space="preserve"> lựa chọn mô hình của Quỹ là mô hình mới, tổ chức tương tự như một đơn vị sự nghiệp công lập nhưng có một số khác biệt, bao gồm: không cung cấp dịch vụ công; không hình thành bộ máy riêng để quản lý Quỹ theo tính chất của một đơn vị sự nghiệp công lập và thực hiện các nhiệm vụ đặc thù trong chi hỗ trợ đầu tư theo quy định tại Nghị định. Mô hình này chưa được quy định tại Luật nên theo quy định tại khoản 3 Điều 19 Luật Ban hành văn bản quy phạm pháp luật, Chính phủ báo cáo Uỷ ban Thường vụ Quốc hội trước khi ban hành. Tại Nghị quyết số 110/2023/QH15, Quốc hội cũng đã yêu cầu Chính phủ báo cáo Uỷ ban Thường vụ Quốc hội trước khi ban hành Nghị định. Vì vậy, chính sách này có căn cứ và đúng thẩm quyền của Chính phủ</w:t>
      </w:r>
      <w:r w:rsidR="009C79CB" w:rsidRPr="00CF1D48">
        <w:rPr>
          <w:rFonts w:ascii="Times New Roman" w:eastAsia="Times New Roman" w:hAnsi="Times New Roman"/>
          <w:bCs/>
          <w:spacing w:val="-2"/>
          <w:sz w:val="28"/>
          <w:szCs w:val="28"/>
          <w:lang w:val="vi-VN"/>
        </w:rPr>
        <w:t xml:space="preserve"> và Uỷ ban Thường vụ Quốc hội</w:t>
      </w:r>
      <w:r w:rsidRPr="00CF1D48">
        <w:rPr>
          <w:rFonts w:ascii="Times New Roman" w:eastAsia="Times New Roman" w:hAnsi="Times New Roman"/>
          <w:bCs/>
          <w:spacing w:val="-2"/>
          <w:sz w:val="28"/>
          <w:szCs w:val="28"/>
        </w:rPr>
        <w:t>.</w:t>
      </w:r>
    </w:p>
    <w:p w14:paraId="7B41B3B9" w14:textId="770230D0" w:rsidR="00A40B31" w:rsidRPr="00CF1D48" w:rsidRDefault="00A40B31" w:rsidP="00B72DD5">
      <w:pPr>
        <w:spacing w:before="120" w:after="120" w:line="240" w:lineRule="auto"/>
        <w:ind w:firstLine="720"/>
        <w:jc w:val="both"/>
        <w:rPr>
          <w:rFonts w:ascii="Times New Roman" w:eastAsia="Times New Roman" w:hAnsi="Times New Roman"/>
          <w:bCs/>
          <w:i/>
          <w:sz w:val="28"/>
          <w:szCs w:val="28"/>
          <w:lang w:val="vi-VN"/>
        </w:rPr>
      </w:pPr>
      <w:r w:rsidRPr="00CF1D48">
        <w:rPr>
          <w:rFonts w:ascii="Times New Roman" w:eastAsia="Times New Roman" w:hAnsi="Times New Roman"/>
          <w:bCs/>
          <w:i/>
          <w:sz w:val="28"/>
          <w:szCs w:val="28"/>
        </w:rPr>
        <w:t>b) Cơ cấu tổ chức quản lý của Quỹ</w:t>
      </w:r>
    </w:p>
    <w:p w14:paraId="21B87182" w14:textId="77777777" w:rsidR="00A40B31" w:rsidRPr="00CF1D48" w:rsidRDefault="00A40B31" w:rsidP="00B72DD5">
      <w:pPr>
        <w:spacing w:before="120" w:after="120" w:line="240" w:lineRule="auto"/>
        <w:ind w:firstLine="720"/>
        <w:jc w:val="both"/>
        <w:rPr>
          <w:rFonts w:ascii="Times New Roman" w:hAnsi="Times New Roman"/>
          <w:spacing w:val="-6"/>
          <w:sz w:val="28"/>
          <w:szCs w:val="28"/>
        </w:rPr>
      </w:pPr>
      <w:bookmarkStart w:id="3" w:name="khoan_1_4"/>
      <w:r w:rsidRPr="00CF1D48">
        <w:rPr>
          <w:rFonts w:ascii="Times New Roman" w:hAnsi="Times New Roman"/>
          <w:spacing w:val="-6"/>
          <w:sz w:val="28"/>
          <w:szCs w:val="28"/>
          <w:lang w:val="vi-VN"/>
        </w:rPr>
        <w:t>Cơ cấu tổ chức của Quỹ gồm</w:t>
      </w:r>
      <w:r w:rsidRPr="00CF1D48">
        <w:rPr>
          <w:rFonts w:ascii="Times New Roman" w:hAnsi="Times New Roman"/>
          <w:spacing w:val="-6"/>
          <w:sz w:val="28"/>
          <w:szCs w:val="28"/>
        </w:rPr>
        <w:t xml:space="preserve"> </w:t>
      </w:r>
      <w:r w:rsidRPr="00CF1D48">
        <w:rPr>
          <w:rFonts w:ascii="Times New Roman" w:hAnsi="Times New Roman"/>
          <w:spacing w:val="-6"/>
          <w:sz w:val="28"/>
          <w:szCs w:val="28"/>
          <w:lang w:val="vi-VN"/>
        </w:rPr>
        <w:t>Hội đồng quản lý Quỹ</w:t>
      </w:r>
      <w:r w:rsidRPr="00CF1D48">
        <w:rPr>
          <w:rFonts w:ascii="Times New Roman" w:hAnsi="Times New Roman"/>
          <w:spacing w:val="-6"/>
          <w:sz w:val="28"/>
          <w:szCs w:val="28"/>
        </w:rPr>
        <w:t xml:space="preserve"> và </w:t>
      </w:r>
      <w:r w:rsidRPr="00CF1D48">
        <w:rPr>
          <w:rFonts w:ascii="Times New Roman" w:hAnsi="Times New Roman"/>
          <w:spacing w:val="-6"/>
          <w:sz w:val="28"/>
          <w:szCs w:val="28"/>
          <w:lang w:val="vi-VN"/>
        </w:rPr>
        <w:t>Cơ quan điều hành Quỹ.</w:t>
      </w:r>
      <w:r w:rsidRPr="00CF1D48">
        <w:rPr>
          <w:rFonts w:ascii="Times New Roman" w:hAnsi="Times New Roman"/>
          <w:spacing w:val="-6"/>
          <w:sz w:val="28"/>
          <w:szCs w:val="28"/>
        </w:rPr>
        <w:t xml:space="preserve"> </w:t>
      </w:r>
    </w:p>
    <w:p w14:paraId="22672A63" w14:textId="77777777" w:rsidR="00A40B31" w:rsidRPr="00CF1D48" w:rsidRDefault="00A40B31" w:rsidP="00B72DD5">
      <w:pPr>
        <w:spacing w:before="120" w:after="120" w:line="240" w:lineRule="auto"/>
        <w:ind w:firstLine="720"/>
        <w:jc w:val="both"/>
        <w:rPr>
          <w:rFonts w:ascii="Times New Roman" w:eastAsia="Times New Roman" w:hAnsi="Times New Roman"/>
          <w:bCs/>
          <w:spacing w:val="2"/>
          <w:sz w:val="28"/>
          <w:szCs w:val="28"/>
        </w:rPr>
      </w:pPr>
      <w:r w:rsidRPr="00CF1D48">
        <w:rPr>
          <w:rFonts w:ascii="Times New Roman" w:hAnsi="Times New Roman"/>
          <w:sz w:val="28"/>
          <w:szCs w:val="28"/>
        </w:rPr>
        <w:t xml:space="preserve">Hội đồng quản lý Quỹ do Thủ tướng Chính phủ quyết định thành lập có nhiệm kỳ 05 năm và được xem xét bổ nhiệm lại. </w:t>
      </w:r>
      <w:r w:rsidRPr="00CF1D48">
        <w:rPr>
          <w:rFonts w:ascii="Times New Roman" w:eastAsia="Times New Roman" w:hAnsi="Times New Roman"/>
          <w:bCs/>
          <w:spacing w:val="2"/>
          <w:sz w:val="28"/>
          <w:szCs w:val="28"/>
        </w:rPr>
        <w:t xml:space="preserve">Hội đồng quản lý Quỹ gồm Chủ tịch Hội đồng, các Phó Chủ tịch Hội đồng và các thành viên Hội đồng. Cơ cấu, tổ chức của Hội đồng quản lý Quỹ thực hiện theo Quyết định của Thủ tướng Chính phủ. </w:t>
      </w:r>
    </w:p>
    <w:p w14:paraId="4BDDA8D8" w14:textId="7E71AB93" w:rsidR="00A40B31" w:rsidRPr="00CF1D48" w:rsidRDefault="00A40B31" w:rsidP="00B72DD5">
      <w:pPr>
        <w:spacing w:before="120" w:after="120" w:line="240" w:lineRule="auto"/>
        <w:ind w:firstLine="720"/>
        <w:jc w:val="both"/>
        <w:rPr>
          <w:rFonts w:ascii="Times New Roman" w:eastAsia="Times New Roman" w:hAnsi="Times New Roman"/>
          <w:bCs/>
          <w:sz w:val="28"/>
          <w:szCs w:val="28"/>
        </w:rPr>
      </w:pPr>
      <w:r w:rsidRPr="00CF1D48">
        <w:rPr>
          <w:rFonts w:ascii="Times New Roman" w:eastAsia="Times New Roman" w:hAnsi="Times New Roman"/>
          <w:bCs/>
          <w:sz w:val="28"/>
          <w:szCs w:val="28"/>
        </w:rPr>
        <w:t>Cơ quan điều hành Quỹ là cơ quan thường trực của Hội đồng quản lý Quỹ, do Bộ trưởng Bộ Kế hoạch và Đầu tư quyết định thành lập.</w:t>
      </w:r>
    </w:p>
    <w:bookmarkEnd w:id="3"/>
    <w:p w14:paraId="1405FF84" w14:textId="285E7DA8" w:rsidR="00044080" w:rsidRPr="00CF1D48" w:rsidRDefault="005F7038" w:rsidP="00B72DD5">
      <w:pPr>
        <w:snapToGrid w:val="0"/>
        <w:spacing w:before="120" w:after="120" w:line="240" w:lineRule="auto"/>
        <w:ind w:firstLine="720"/>
        <w:jc w:val="both"/>
        <w:rPr>
          <w:rFonts w:ascii="Times New Roman" w:hAnsi="Times New Roman"/>
          <w:b/>
          <w:i/>
          <w:spacing w:val="-4"/>
          <w:sz w:val="28"/>
          <w:szCs w:val="28"/>
        </w:rPr>
      </w:pPr>
      <w:r w:rsidRPr="00CF1D48">
        <w:rPr>
          <w:rFonts w:ascii="Times New Roman" w:hAnsi="Times New Roman"/>
          <w:b/>
          <w:i/>
          <w:spacing w:val="-4"/>
          <w:sz w:val="28"/>
          <w:szCs w:val="28"/>
        </w:rPr>
        <w:t>2.</w:t>
      </w:r>
      <w:r w:rsidR="00EB1310" w:rsidRPr="00CF1D48">
        <w:rPr>
          <w:rFonts w:ascii="Times New Roman" w:hAnsi="Times New Roman"/>
          <w:b/>
          <w:i/>
          <w:spacing w:val="-4"/>
          <w:sz w:val="28"/>
          <w:szCs w:val="28"/>
        </w:rPr>
        <w:t xml:space="preserve">2. </w:t>
      </w:r>
      <w:r w:rsidR="00044080" w:rsidRPr="00CF1D48">
        <w:rPr>
          <w:rFonts w:ascii="Times New Roman" w:hAnsi="Times New Roman"/>
          <w:b/>
          <w:i/>
          <w:spacing w:val="-4"/>
          <w:sz w:val="28"/>
          <w:szCs w:val="28"/>
        </w:rPr>
        <w:t>Về đối tượng áp dụng hỗ trợ đầu tư</w:t>
      </w:r>
    </w:p>
    <w:p w14:paraId="33A974AC" w14:textId="48A79C23" w:rsidR="00173C15" w:rsidRPr="00CF1D48" w:rsidRDefault="00173C15" w:rsidP="00B72DD5">
      <w:pPr>
        <w:spacing w:before="120" w:after="120" w:line="240" w:lineRule="auto"/>
        <w:ind w:firstLine="720"/>
        <w:jc w:val="both"/>
        <w:rPr>
          <w:rFonts w:ascii="Times New Roman" w:hAnsi="Times New Roman"/>
          <w:bCs/>
          <w:sz w:val="28"/>
          <w:szCs w:val="28"/>
          <w:lang w:val="vi-VN"/>
        </w:rPr>
      </w:pPr>
      <w:r w:rsidRPr="00CF1D48">
        <w:rPr>
          <w:rFonts w:ascii="Times New Roman" w:eastAsia="Times New Roman" w:hAnsi="Times New Roman"/>
          <w:bCs/>
          <w:i/>
          <w:sz w:val="28"/>
          <w:szCs w:val="28"/>
        </w:rPr>
        <w:t>a) Đối tượng áp dụng hỗ trợ đầu tư gồm:</w:t>
      </w:r>
      <w:r w:rsidRPr="00CF1D48">
        <w:rPr>
          <w:rFonts w:ascii="Times New Roman" w:hAnsi="Times New Roman"/>
          <w:bCs/>
          <w:i/>
          <w:sz w:val="28"/>
          <w:szCs w:val="28"/>
        </w:rPr>
        <w:t xml:space="preserve"> </w:t>
      </w:r>
      <w:r w:rsidRPr="00CF1D48">
        <w:rPr>
          <w:rFonts w:ascii="Times New Roman" w:hAnsi="Times New Roman"/>
          <w:bCs/>
          <w:sz w:val="28"/>
          <w:szCs w:val="28"/>
        </w:rPr>
        <w:t xml:space="preserve">(i) </w:t>
      </w:r>
      <w:r w:rsidRPr="00CF1D48">
        <w:rPr>
          <w:rFonts w:ascii="Times New Roman" w:hAnsi="Times New Roman"/>
          <w:bCs/>
          <w:sz w:val="28"/>
          <w:szCs w:val="28"/>
          <w:lang w:val="vi-VN"/>
        </w:rPr>
        <w:t>Doanh nghiệp công nghệ cao</w:t>
      </w:r>
      <w:r w:rsidRPr="00CF1D48">
        <w:rPr>
          <w:rFonts w:ascii="Times New Roman" w:hAnsi="Times New Roman"/>
          <w:bCs/>
          <w:sz w:val="28"/>
          <w:szCs w:val="28"/>
        </w:rPr>
        <w:t xml:space="preserve">; (ii) </w:t>
      </w:r>
      <w:r w:rsidRPr="00CF1D48">
        <w:rPr>
          <w:rFonts w:ascii="Times New Roman" w:hAnsi="Times New Roman"/>
          <w:bCs/>
          <w:sz w:val="28"/>
          <w:szCs w:val="28"/>
          <w:lang w:val="vi-VN"/>
        </w:rPr>
        <w:t>Doanh nghiệp có dự án đầu tư sản xuất sản phẩm công nghệ cao</w:t>
      </w:r>
      <w:r w:rsidRPr="00CF1D48">
        <w:rPr>
          <w:rFonts w:ascii="Times New Roman" w:hAnsi="Times New Roman"/>
          <w:bCs/>
          <w:sz w:val="28"/>
          <w:szCs w:val="28"/>
        </w:rPr>
        <w:t xml:space="preserve">; (iii) </w:t>
      </w:r>
      <w:r w:rsidRPr="00CF1D48">
        <w:rPr>
          <w:rFonts w:ascii="Times New Roman" w:hAnsi="Times New Roman"/>
          <w:bCs/>
          <w:sz w:val="28"/>
          <w:szCs w:val="28"/>
          <w:lang w:val="vi-VN"/>
        </w:rPr>
        <w:t>Doanh nghiệp có dự án ứng dụng công nghệ cao</w:t>
      </w:r>
      <w:r w:rsidRPr="00CF1D48">
        <w:rPr>
          <w:rFonts w:ascii="Times New Roman" w:hAnsi="Times New Roman"/>
          <w:bCs/>
          <w:sz w:val="28"/>
          <w:szCs w:val="28"/>
        </w:rPr>
        <w:t xml:space="preserve">; (iv) </w:t>
      </w:r>
      <w:r w:rsidRPr="00CF1D48">
        <w:rPr>
          <w:rFonts w:ascii="Times New Roman" w:hAnsi="Times New Roman"/>
          <w:bCs/>
          <w:sz w:val="28"/>
          <w:szCs w:val="28"/>
          <w:lang w:val="vi-VN"/>
        </w:rPr>
        <w:t>Doanh nghiệp có dự án đầu tư trung tâm nghiên cứu và phát triển.</w:t>
      </w:r>
    </w:p>
    <w:p w14:paraId="06EDB08C" w14:textId="2BC4197F" w:rsidR="00173C15" w:rsidRPr="00CF1D48" w:rsidRDefault="00173C15" w:rsidP="00B72DD5">
      <w:pPr>
        <w:spacing w:before="120" w:after="120" w:line="240" w:lineRule="auto"/>
        <w:ind w:firstLine="720"/>
        <w:jc w:val="both"/>
        <w:rPr>
          <w:rFonts w:ascii="Times New Roman" w:hAnsi="Times New Roman"/>
          <w:i/>
          <w:iCs/>
          <w:spacing w:val="-2"/>
          <w:sz w:val="28"/>
          <w:szCs w:val="28"/>
          <w:u w:val="single"/>
        </w:rPr>
      </w:pPr>
      <w:r w:rsidRPr="00CF1D48">
        <w:rPr>
          <w:rFonts w:ascii="Times New Roman" w:hAnsi="Times New Roman"/>
          <w:i/>
          <w:iCs/>
          <w:spacing w:val="-2"/>
          <w:sz w:val="28"/>
          <w:szCs w:val="28"/>
          <w:u w:val="single"/>
        </w:rPr>
        <w:t>Lý do</w:t>
      </w:r>
      <w:r w:rsidRPr="00CF1D48">
        <w:rPr>
          <w:rFonts w:ascii="Times New Roman" w:hAnsi="Times New Roman"/>
          <w:i/>
          <w:iCs/>
          <w:spacing w:val="-2"/>
          <w:sz w:val="28"/>
          <w:szCs w:val="28"/>
          <w:u w:val="single"/>
          <w:lang w:val="vi-VN"/>
        </w:rPr>
        <w:t xml:space="preserve"> đề xuất</w:t>
      </w:r>
      <w:r w:rsidR="006458F1" w:rsidRPr="00CF1D48">
        <w:rPr>
          <w:rFonts w:ascii="Times New Roman" w:hAnsi="Times New Roman"/>
          <w:i/>
          <w:iCs/>
          <w:spacing w:val="-2"/>
          <w:sz w:val="28"/>
          <w:szCs w:val="28"/>
          <w:u w:val="single"/>
        </w:rPr>
        <w:t>:</w:t>
      </w:r>
    </w:p>
    <w:p w14:paraId="679A97F7" w14:textId="35D8B4CA" w:rsidR="00173C15" w:rsidRPr="00CF1D48" w:rsidRDefault="00173C15" w:rsidP="00B72DD5">
      <w:pPr>
        <w:spacing w:before="120" w:after="120" w:line="240" w:lineRule="auto"/>
        <w:ind w:firstLine="720"/>
        <w:jc w:val="both"/>
        <w:rPr>
          <w:rFonts w:ascii="Times New Roman" w:hAnsi="Times New Roman"/>
          <w:spacing w:val="-2"/>
          <w:sz w:val="28"/>
          <w:szCs w:val="28"/>
          <w:lang w:val="vi-VN"/>
        </w:rPr>
      </w:pPr>
      <w:r w:rsidRPr="00CF1D48">
        <w:rPr>
          <w:rFonts w:ascii="Times New Roman" w:hAnsi="Times New Roman"/>
          <w:spacing w:val="-2"/>
          <w:sz w:val="28"/>
          <w:szCs w:val="28"/>
        </w:rPr>
        <w:t>- T</w:t>
      </w:r>
      <w:r w:rsidRPr="00CF1D48">
        <w:rPr>
          <w:rFonts w:ascii="Times New Roman" w:hAnsi="Times New Roman"/>
          <w:spacing w:val="-2"/>
          <w:sz w:val="28"/>
          <w:szCs w:val="28"/>
          <w:lang w:val="vi-VN"/>
        </w:rPr>
        <w:t>iêu chí xác định doanh nghiệp cao và doanh nghiệp có dự án ứng dụng công nghệ cao đang được quy định tại pháp luật công nghệ cao</w:t>
      </w:r>
      <w:r w:rsidRPr="00CF1D48">
        <w:rPr>
          <w:rStyle w:val="FootnoteReference"/>
          <w:rFonts w:ascii="Times New Roman" w:hAnsi="Times New Roman"/>
          <w:spacing w:val="-2"/>
          <w:sz w:val="28"/>
          <w:szCs w:val="28"/>
          <w:lang w:val="vi-VN"/>
        </w:rPr>
        <w:footnoteReference w:id="19"/>
      </w:r>
      <w:r w:rsidRPr="00CF1D48">
        <w:rPr>
          <w:rFonts w:ascii="Times New Roman" w:hAnsi="Times New Roman"/>
          <w:spacing w:val="-2"/>
          <w:sz w:val="28"/>
          <w:szCs w:val="28"/>
          <w:lang w:val="vi-VN"/>
        </w:rPr>
        <w:t>. Do</w:t>
      </w:r>
      <w:r w:rsidRPr="00CF1D48">
        <w:rPr>
          <w:rFonts w:ascii="Times New Roman" w:hAnsi="Times New Roman"/>
          <w:spacing w:val="-2"/>
          <w:sz w:val="28"/>
          <w:szCs w:val="28"/>
        </w:rPr>
        <w:t xml:space="preserve"> đó</w:t>
      </w:r>
      <w:r w:rsidRPr="00CF1D48">
        <w:rPr>
          <w:rFonts w:ascii="Times New Roman" w:hAnsi="Times New Roman"/>
          <w:spacing w:val="-2"/>
          <w:sz w:val="28"/>
          <w:szCs w:val="28"/>
          <w:lang w:val="vi-VN"/>
        </w:rPr>
        <w:t>,</w:t>
      </w:r>
      <w:r w:rsidRPr="00CF1D48">
        <w:rPr>
          <w:rFonts w:ascii="Times New Roman" w:hAnsi="Times New Roman"/>
          <w:spacing w:val="-2"/>
          <w:sz w:val="28"/>
          <w:szCs w:val="28"/>
        </w:rPr>
        <w:t xml:space="preserve"> việc áp</w:t>
      </w:r>
      <w:r w:rsidRPr="00CF1D48">
        <w:rPr>
          <w:rFonts w:ascii="Times New Roman" w:hAnsi="Times New Roman"/>
          <w:spacing w:val="-2"/>
          <w:sz w:val="28"/>
          <w:szCs w:val="28"/>
          <w:lang w:val="vi-VN"/>
        </w:rPr>
        <w:t xml:space="preserve"> dụng </w:t>
      </w:r>
      <w:r w:rsidR="00B77F9F" w:rsidRPr="00CF1D48">
        <w:rPr>
          <w:rFonts w:ascii="Times New Roman" w:hAnsi="Times New Roman"/>
          <w:spacing w:val="-2"/>
          <w:sz w:val="28"/>
          <w:szCs w:val="28"/>
        </w:rPr>
        <w:t>hỗ trợ</w:t>
      </w:r>
      <w:r w:rsidRPr="00CF1D48">
        <w:rPr>
          <w:rFonts w:ascii="Times New Roman" w:hAnsi="Times New Roman"/>
          <w:spacing w:val="-2"/>
          <w:sz w:val="28"/>
          <w:szCs w:val="28"/>
        </w:rPr>
        <w:t xml:space="preserve"> cho đối tượng này sẽ không gây xáo trộn so với quy định hiện </w:t>
      </w:r>
      <w:r w:rsidRPr="00CF1D48">
        <w:rPr>
          <w:rFonts w:ascii="Times New Roman" w:hAnsi="Times New Roman"/>
          <w:spacing w:val="-2"/>
          <w:sz w:val="28"/>
          <w:szCs w:val="28"/>
          <w:lang w:val="vi-VN"/>
        </w:rPr>
        <w:t xml:space="preserve">hành. </w:t>
      </w:r>
    </w:p>
    <w:p w14:paraId="30C4C5E8" w14:textId="3B9D8A19" w:rsidR="00173C15" w:rsidRPr="00CF1D48" w:rsidRDefault="00173C15" w:rsidP="00B72DD5">
      <w:pPr>
        <w:spacing w:before="120" w:after="120" w:line="240" w:lineRule="auto"/>
        <w:ind w:firstLine="720"/>
        <w:jc w:val="both"/>
        <w:rPr>
          <w:rFonts w:ascii="Times New Roman" w:hAnsi="Times New Roman"/>
          <w:spacing w:val="-4"/>
          <w:sz w:val="28"/>
          <w:szCs w:val="28"/>
        </w:rPr>
      </w:pPr>
      <w:r w:rsidRPr="00CF1D48">
        <w:rPr>
          <w:rFonts w:ascii="Times New Roman" w:hAnsi="Times New Roman"/>
          <w:spacing w:val="-4"/>
          <w:sz w:val="28"/>
          <w:szCs w:val="28"/>
        </w:rPr>
        <w:t>- P</w:t>
      </w:r>
      <w:r w:rsidRPr="00CF1D48">
        <w:rPr>
          <w:rFonts w:ascii="Times New Roman" w:hAnsi="Times New Roman"/>
          <w:spacing w:val="-4"/>
          <w:sz w:val="28"/>
          <w:szCs w:val="28"/>
          <w:lang w:val="vi-VN"/>
        </w:rPr>
        <w:t xml:space="preserve">hù hợp với định hướng thu hút </w:t>
      </w:r>
      <w:r w:rsidRPr="00CF1D48">
        <w:rPr>
          <w:rFonts w:ascii="Times New Roman" w:hAnsi="Times New Roman"/>
          <w:spacing w:val="-4"/>
          <w:sz w:val="28"/>
          <w:szCs w:val="28"/>
        </w:rPr>
        <w:t>ĐTNN</w:t>
      </w:r>
      <w:r w:rsidRPr="00CF1D48">
        <w:rPr>
          <w:rFonts w:ascii="Times New Roman" w:hAnsi="Times New Roman"/>
          <w:spacing w:val="-4"/>
          <w:sz w:val="28"/>
          <w:szCs w:val="28"/>
          <w:lang w:val="vi-VN"/>
        </w:rPr>
        <w:t xml:space="preserve"> của Việt Nam</w:t>
      </w:r>
      <w:r w:rsidRPr="00CF1D48">
        <w:rPr>
          <w:rStyle w:val="FootnoteReference"/>
          <w:rFonts w:ascii="Times New Roman" w:hAnsi="Times New Roman"/>
          <w:spacing w:val="-4"/>
          <w:sz w:val="28"/>
          <w:szCs w:val="28"/>
          <w:lang w:val="vi-VN"/>
        </w:rPr>
        <w:footnoteReference w:id="20"/>
      </w:r>
      <w:r w:rsidRPr="00CF1D48">
        <w:rPr>
          <w:rFonts w:ascii="Times New Roman" w:hAnsi="Times New Roman"/>
          <w:spacing w:val="-4"/>
          <w:sz w:val="28"/>
          <w:szCs w:val="28"/>
          <w:lang w:val="vi-VN"/>
        </w:rPr>
        <w:t xml:space="preserve">, góp phần </w:t>
      </w:r>
      <w:r w:rsidRPr="00CF1D48">
        <w:rPr>
          <w:rFonts w:ascii="Times New Roman" w:hAnsi="Times New Roman"/>
          <w:spacing w:val="-4"/>
          <w:sz w:val="28"/>
          <w:szCs w:val="28"/>
        </w:rPr>
        <w:t>nâng cao vị thế dài hạn của Việt Nam trong chuỗi cung ứng quốc tế, đặc biệt trong các ngành nghề lĩnh vực công nghệ cao đang là xu hướng mới trên thế giới như bán dẫn</w:t>
      </w:r>
      <w:r w:rsidRPr="00CF1D48">
        <w:rPr>
          <w:rFonts w:ascii="Times New Roman" w:hAnsi="Times New Roman"/>
          <w:spacing w:val="-4"/>
          <w:sz w:val="28"/>
          <w:szCs w:val="28"/>
          <w:lang w:val="vi-VN"/>
        </w:rPr>
        <w:t xml:space="preserve">, trí tuệ nhân tạo; </w:t>
      </w:r>
      <w:r w:rsidRPr="00CF1D48">
        <w:rPr>
          <w:rFonts w:ascii="Times New Roman" w:hAnsi="Times New Roman"/>
          <w:spacing w:val="-4"/>
          <w:sz w:val="28"/>
          <w:szCs w:val="28"/>
        </w:rPr>
        <w:t>thúc đẩy việc đưa hoạt động R</w:t>
      </w:r>
      <w:r w:rsidRPr="00CF1D48">
        <w:rPr>
          <w:rFonts w:ascii="Times New Roman" w:hAnsi="Times New Roman"/>
          <w:spacing w:val="-4"/>
          <w:sz w:val="28"/>
          <w:szCs w:val="28"/>
          <w:lang w:val="vi-VN"/>
        </w:rPr>
        <w:t>&amp;D</w:t>
      </w:r>
      <w:r w:rsidRPr="00CF1D48">
        <w:rPr>
          <w:rFonts w:ascii="Times New Roman" w:hAnsi="Times New Roman"/>
          <w:spacing w:val="-4"/>
          <w:sz w:val="28"/>
          <w:szCs w:val="28"/>
        </w:rPr>
        <w:t xml:space="preserve"> về Việt Nam để nâng cao nền tảng công nghệ gốc, phát triển nhân lực khoa học công nghệ tại Việt Nam.</w:t>
      </w:r>
    </w:p>
    <w:p w14:paraId="22BD7836" w14:textId="738C9DC1" w:rsidR="00A40B31" w:rsidRPr="00CF1D48" w:rsidRDefault="00173C15" w:rsidP="00B72DD5">
      <w:pPr>
        <w:spacing w:before="120" w:after="120" w:line="240" w:lineRule="auto"/>
        <w:ind w:firstLine="720"/>
        <w:jc w:val="both"/>
        <w:rPr>
          <w:rFonts w:ascii="Times New Roman" w:hAnsi="Times New Roman"/>
          <w:spacing w:val="-4"/>
          <w:sz w:val="28"/>
          <w:szCs w:val="28"/>
        </w:rPr>
      </w:pPr>
      <w:r w:rsidRPr="00CF1D48">
        <w:rPr>
          <w:rFonts w:ascii="Times New Roman" w:hAnsi="Times New Roman"/>
          <w:spacing w:val="-4"/>
          <w:sz w:val="28"/>
          <w:szCs w:val="28"/>
        </w:rPr>
        <w:lastRenderedPageBreak/>
        <w:t>- Tập trung nguồn lực nhằm thu hút đầu tư vào một số lĩnh vực ưu tiên</w:t>
      </w:r>
      <w:r w:rsidRPr="00CF1D48">
        <w:rPr>
          <w:rFonts w:ascii="Times New Roman" w:hAnsi="Times New Roman"/>
          <w:spacing w:val="-4"/>
          <w:sz w:val="28"/>
          <w:szCs w:val="28"/>
          <w:lang w:val="vi-VN"/>
        </w:rPr>
        <w:t>;</w:t>
      </w:r>
      <w:r w:rsidRPr="00CF1D48">
        <w:rPr>
          <w:rFonts w:ascii="Times New Roman" w:hAnsi="Times New Roman"/>
          <w:spacing w:val="-4"/>
          <w:sz w:val="28"/>
          <w:szCs w:val="28"/>
        </w:rPr>
        <w:t xml:space="preserve"> tránh ưu đãi dàn trải, tạo sự đột phá để đảm bảo vị thế cạnh tranh của Việt Nam, hạn chế tối đa tác động đến ngân sách nhà nước. </w:t>
      </w:r>
    </w:p>
    <w:p w14:paraId="2E7E531E" w14:textId="1A0F346A" w:rsidR="00173C15" w:rsidRPr="00CF1D48" w:rsidRDefault="00173C15" w:rsidP="00B72DD5">
      <w:pPr>
        <w:pStyle w:val="ListParagraph"/>
        <w:numPr>
          <w:ilvl w:val="0"/>
          <w:numId w:val="7"/>
        </w:numPr>
        <w:spacing w:before="120" w:after="120" w:line="240" w:lineRule="auto"/>
        <w:jc w:val="both"/>
        <w:rPr>
          <w:rFonts w:ascii="Times New Roman" w:hAnsi="Times New Roman"/>
          <w:i/>
          <w:spacing w:val="-4"/>
          <w:sz w:val="28"/>
          <w:szCs w:val="28"/>
        </w:rPr>
      </w:pPr>
      <w:r w:rsidRPr="00CF1D48">
        <w:rPr>
          <w:rFonts w:ascii="Times New Roman" w:hAnsi="Times New Roman"/>
          <w:i/>
          <w:spacing w:val="-4"/>
          <w:sz w:val="28"/>
          <w:szCs w:val="28"/>
        </w:rPr>
        <w:t>Điều kiện và tiêu chí hưởng hỗ trợ</w:t>
      </w:r>
    </w:p>
    <w:p w14:paraId="656934A0" w14:textId="68504F56" w:rsidR="00173C15" w:rsidRPr="00CF1D48" w:rsidRDefault="00173C15" w:rsidP="00B72DD5">
      <w:pPr>
        <w:pStyle w:val="BodyText"/>
        <w:tabs>
          <w:tab w:val="left" w:pos="284"/>
        </w:tabs>
        <w:snapToGrid w:val="0"/>
        <w:spacing w:before="120" w:after="120" w:line="240" w:lineRule="auto"/>
        <w:jc w:val="both"/>
        <w:rPr>
          <w:rFonts w:ascii="Times New Roman" w:hAnsi="Times New Roman"/>
          <w:sz w:val="28"/>
          <w:lang w:val="en-US"/>
        </w:rPr>
      </w:pPr>
      <w:r w:rsidRPr="00CF1D48">
        <w:rPr>
          <w:rFonts w:ascii="Times New Roman" w:hAnsi="Times New Roman"/>
          <w:sz w:val="28"/>
          <w:lang w:eastAsia="en-US"/>
        </w:rPr>
        <w:tab/>
      </w:r>
      <w:r w:rsidRPr="00CF1D48">
        <w:rPr>
          <w:rFonts w:ascii="Times New Roman" w:hAnsi="Times New Roman"/>
          <w:sz w:val="28"/>
          <w:lang w:eastAsia="en-US"/>
        </w:rPr>
        <w:tab/>
      </w:r>
      <w:r w:rsidRPr="00CF1D48">
        <w:rPr>
          <w:rFonts w:ascii="Times New Roman" w:hAnsi="Times New Roman"/>
          <w:sz w:val="28"/>
          <w:lang w:val="en-US"/>
        </w:rPr>
        <w:t>Doanh nghiệp có d</w:t>
      </w:r>
      <w:r w:rsidRPr="00CF1D48">
        <w:rPr>
          <w:rFonts w:ascii="Times New Roman" w:hAnsi="Times New Roman"/>
          <w:sz w:val="28"/>
        </w:rPr>
        <w:t xml:space="preserve">ự án đầu tư sản xuất sản phẩm công nghệ cao, </w:t>
      </w:r>
      <w:r w:rsidRPr="00CF1D48">
        <w:rPr>
          <w:rFonts w:ascii="Times New Roman" w:hAnsi="Times New Roman"/>
          <w:sz w:val="28"/>
          <w:lang w:val="en-US"/>
        </w:rPr>
        <w:t xml:space="preserve">doanh nghiệp có </w:t>
      </w:r>
      <w:r w:rsidRPr="00CF1D48">
        <w:rPr>
          <w:rFonts w:ascii="Times New Roman" w:hAnsi="Times New Roman"/>
          <w:sz w:val="28"/>
        </w:rPr>
        <w:t>dự án ứng dụng công nghệ cao</w:t>
      </w:r>
      <w:r w:rsidRPr="00CF1D48">
        <w:rPr>
          <w:rFonts w:ascii="Times New Roman" w:hAnsi="Times New Roman"/>
          <w:sz w:val="28"/>
          <w:lang w:val="en-US"/>
        </w:rPr>
        <w:t>,</w:t>
      </w:r>
      <w:r w:rsidRPr="00CF1D48">
        <w:rPr>
          <w:rFonts w:ascii="Times New Roman" w:hAnsi="Times New Roman"/>
          <w:sz w:val="28"/>
        </w:rPr>
        <w:t xml:space="preserve"> </w:t>
      </w:r>
      <w:r w:rsidRPr="00CF1D48">
        <w:rPr>
          <w:rFonts w:ascii="Times New Roman" w:hAnsi="Times New Roman"/>
          <w:sz w:val="28"/>
          <w:lang w:val="en-US"/>
        </w:rPr>
        <w:t>d</w:t>
      </w:r>
      <w:r w:rsidRPr="00CF1D48">
        <w:rPr>
          <w:rFonts w:ascii="Times New Roman" w:hAnsi="Times New Roman"/>
          <w:sz w:val="28"/>
        </w:rPr>
        <w:t>oanh nghiệp công nghệ cao</w:t>
      </w:r>
      <w:r w:rsidR="00017BBE" w:rsidRPr="00CF1D48">
        <w:rPr>
          <w:rFonts w:ascii="Times New Roman" w:hAnsi="Times New Roman"/>
          <w:sz w:val="28"/>
          <w:lang w:val="en-US"/>
        </w:rPr>
        <w:t>:</w:t>
      </w:r>
      <w:r w:rsidRPr="00CF1D48">
        <w:rPr>
          <w:rFonts w:ascii="Times New Roman" w:hAnsi="Times New Roman"/>
          <w:sz w:val="28"/>
        </w:rPr>
        <w:t xml:space="preserve"> </w:t>
      </w:r>
      <w:r w:rsidRPr="00CF1D48">
        <w:rPr>
          <w:rFonts w:ascii="Times New Roman" w:hAnsi="Times New Roman"/>
          <w:sz w:val="28"/>
          <w:lang w:val="en-US"/>
        </w:rPr>
        <w:t xml:space="preserve">có dự án đầu tư với quy mô vốn tối thiểu 12.000 tỷ đồng hoặc đạt </w:t>
      </w:r>
      <w:r w:rsidRPr="00CF1D48">
        <w:rPr>
          <w:rFonts w:ascii="Times New Roman" w:hAnsi="Times New Roman"/>
          <w:sz w:val="28"/>
        </w:rPr>
        <w:t>doanh thu tối thiểu 20.000 tỷ đồng/năm</w:t>
      </w:r>
      <w:r w:rsidRPr="00CF1D48">
        <w:rPr>
          <w:rFonts w:ascii="Times New Roman" w:hAnsi="Times New Roman"/>
          <w:sz w:val="28"/>
          <w:lang w:val="en-US"/>
        </w:rPr>
        <w:t>;</w:t>
      </w:r>
    </w:p>
    <w:p w14:paraId="7BB5D4CA" w14:textId="2F3DA9F0" w:rsidR="00017BBE" w:rsidRPr="00CF1D48" w:rsidRDefault="00017BBE" w:rsidP="00B72DD5">
      <w:pPr>
        <w:spacing w:before="120" w:after="120" w:line="240" w:lineRule="auto"/>
        <w:ind w:firstLine="720"/>
        <w:jc w:val="both"/>
        <w:rPr>
          <w:rFonts w:ascii="Times New Roman" w:hAnsi="Times New Roman"/>
          <w:spacing w:val="-2"/>
          <w:sz w:val="28"/>
          <w:szCs w:val="28"/>
        </w:rPr>
      </w:pPr>
      <w:r w:rsidRPr="00CF1D48">
        <w:rPr>
          <w:rFonts w:ascii="Times New Roman" w:hAnsi="Times New Roman"/>
          <w:i/>
          <w:spacing w:val="-2"/>
          <w:sz w:val="28"/>
          <w:szCs w:val="28"/>
          <w:u w:val="single"/>
        </w:rPr>
        <w:t>Lý do đề xuất:</w:t>
      </w:r>
      <w:r w:rsidRPr="00CF1D48">
        <w:rPr>
          <w:rFonts w:ascii="Times New Roman" w:hAnsi="Times New Roman"/>
          <w:spacing w:val="-2"/>
          <w:sz w:val="28"/>
          <w:szCs w:val="28"/>
          <w:lang w:val="vi-VN"/>
        </w:rPr>
        <w:t xml:space="preserve"> </w:t>
      </w:r>
      <w:r w:rsidRPr="00CF1D48">
        <w:rPr>
          <w:rFonts w:ascii="Times New Roman" w:hAnsi="Times New Roman"/>
          <w:spacing w:val="-2"/>
          <w:sz w:val="28"/>
          <w:szCs w:val="28"/>
        </w:rPr>
        <w:t xml:space="preserve">Chính sách hỗ trợ tại Nghị định tập trung cho các dự án lớn, có sức lan toả, tác động lớn. Vì vậy, tiêu chí hỗ trợ xác định theo quy mô vốn đầu tư </w:t>
      </w:r>
      <w:r w:rsidR="00737A20" w:rsidRPr="00CF1D48">
        <w:rPr>
          <w:rFonts w:ascii="Times New Roman" w:hAnsi="Times New Roman"/>
          <w:spacing w:val="-2"/>
          <w:sz w:val="28"/>
          <w:szCs w:val="28"/>
        </w:rPr>
        <w:t>cũng như doanh thu</w:t>
      </w:r>
      <w:r w:rsidRPr="00CF1D48">
        <w:rPr>
          <w:rFonts w:ascii="Times New Roman" w:hAnsi="Times New Roman"/>
          <w:spacing w:val="-2"/>
          <w:sz w:val="28"/>
          <w:szCs w:val="28"/>
        </w:rPr>
        <w:t xml:space="preserve">. </w:t>
      </w:r>
      <w:r w:rsidR="00737A20" w:rsidRPr="00CF1D48">
        <w:rPr>
          <w:rFonts w:ascii="Times New Roman" w:hAnsi="Times New Roman"/>
          <w:sz w:val="28"/>
          <w:szCs w:val="28"/>
        </w:rPr>
        <w:t>V</w:t>
      </w:r>
      <w:r w:rsidR="00737A20" w:rsidRPr="00CF1D48">
        <w:rPr>
          <w:rFonts w:ascii="Times New Roman" w:hAnsi="Times New Roman"/>
          <w:sz w:val="28"/>
          <w:szCs w:val="28"/>
          <w:lang w:val="vi-VN"/>
        </w:rPr>
        <w:t>iệc áp dụng tiêu chí doanh thu 20.000 tỷ</w:t>
      </w:r>
      <w:r w:rsidR="00737A20" w:rsidRPr="00CF1D48">
        <w:rPr>
          <w:rFonts w:ascii="Times New Roman" w:hAnsi="Times New Roman"/>
          <w:sz w:val="28"/>
          <w:szCs w:val="28"/>
        </w:rPr>
        <w:t xml:space="preserve"> đồng </w:t>
      </w:r>
      <w:r w:rsidR="00737A20" w:rsidRPr="00CF1D48">
        <w:rPr>
          <w:rFonts w:ascii="Times New Roman" w:hAnsi="Times New Roman"/>
          <w:sz w:val="28"/>
          <w:szCs w:val="28"/>
          <w:lang w:val="vi-VN"/>
        </w:rPr>
        <w:t xml:space="preserve">sẽ khuyến khích doanh nghiệp công nghệ cao mở rộng đầu tư và sản xuất sản phẩm có giá trị </w:t>
      </w:r>
      <w:r w:rsidR="00737A20" w:rsidRPr="00CF1D48">
        <w:rPr>
          <w:rFonts w:ascii="Times New Roman" w:hAnsi="Times New Roman"/>
          <w:sz w:val="28"/>
          <w:szCs w:val="28"/>
        </w:rPr>
        <w:t>gia tăng cao</w:t>
      </w:r>
      <w:r w:rsidR="00737A20" w:rsidRPr="00CF1D48">
        <w:rPr>
          <w:rFonts w:ascii="Times New Roman" w:hAnsi="Times New Roman"/>
          <w:sz w:val="28"/>
          <w:szCs w:val="28"/>
          <w:lang w:val="vi-VN"/>
        </w:rPr>
        <w:t xml:space="preserve"> qua đó thúc đẩy phát triển ngành công nghệ cao tại Việt Nam</w:t>
      </w:r>
      <w:r w:rsidR="00737A20" w:rsidRPr="00CF1D48">
        <w:rPr>
          <w:rFonts w:ascii="Times New Roman" w:hAnsi="Times New Roman"/>
          <w:sz w:val="28"/>
          <w:szCs w:val="28"/>
        </w:rPr>
        <w:t xml:space="preserve">. </w:t>
      </w:r>
      <w:r w:rsidR="00737A20" w:rsidRPr="00CF1D48">
        <w:rPr>
          <w:rFonts w:ascii="Times New Roman" w:hAnsi="Times New Roman"/>
          <w:spacing w:val="-2"/>
          <w:sz w:val="28"/>
          <w:szCs w:val="28"/>
        </w:rPr>
        <w:t>Việc</w:t>
      </w:r>
      <w:r w:rsidRPr="00CF1D48">
        <w:rPr>
          <w:rFonts w:ascii="Times New Roman" w:hAnsi="Times New Roman"/>
          <w:spacing w:val="-2"/>
          <w:sz w:val="28"/>
          <w:szCs w:val="28"/>
        </w:rPr>
        <w:t xml:space="preserve"> lựa chọn mức </w:t>
      </w:r>
      <w:r w:rsidRPr="00CF1D48">
        <w:rPr>
          <w:rFonts w:ascii="Times New Roman" w:hAnsi="Times New Roman"/>
          <w:spacing w:val="-2"/>
          <w:sz w:val="28"/>
          <w:szCs w:val="28"/>
          <w:lang w:val="vi-VN"/>
        </w:rPr>
        <w:t>quy mô vốn đầu tư trên 12.000 tỷ đồng nhằm thu hẹp đối tượng áp dụng bảo đảm không bội chi ngân sách cho hỗ trợ đầu tư</w:t>
      </w:r>
      <w:r w:rsidRPr="00CF1D48">
        <w:rPr>
          <w:rStyle w:val="FootnoteReference"/>
          <w:rFonts w:ascii="Times New Roman" w:hAnsi="Times New Roman"/>
          <w:spacing w:val="-2"/>
          <w:sz w:val="28"/>
          <w:szCs w:val="28"/>
          <w:lang w:val="vi-VN"/>
        </w:rPr>
        <w:footnoteReference w:id="21"/>
      </w:r>
      <w:r w:rsidRPr="00CF1D48">
        <w:rPr>
          <w:rFonts w:ascii="Times New Roman" w:hAnsi="Times New Roman"/>
          <w:spacing w:val="-2"/>
          <w:sz w:val="28"/>
          <w:szCs w:val="28"/>
          <w:lang w:val="vi-VN"/>
        </w:rPr>
        <w:t xml:space="preserve">; </w:t>
      </w:r>
      <w:r w:rsidR="00737A20" w:rsidRPr="00CF1D48">
        <w:rPr>
          <w:rFonts w:ascii="Times New Roman" w:hAnsi="Times New Roman"/>
          <w:spacing w:val="-2"/>
          <w:sz w:val="28"/>
          <w:szCs w:val="28"/>
        </w:rPr>
        <w:t>đồng thời</w:t>
      </w:r>
      <w:r w:rsidRPr="00CF1D48">
        <w:rPr>
          <w:rFonts w:ascii="Times New Roman" w:hAnsi="Times New Roman"/>
          <w:spacing w:val="-2"/>
          <w:sz w:val="28"/>
          <w:szCs w:val="28"/>
          <w:lang w:val="vi-VN"/>
        </w:rPr>
        <w:t xml:space="preserve"> khuyến khích các tập đoàn đa quốc gia tăng vốn đầu tư</w:t>
      </w:r>
      <w:r w:rsidRPr="00CF1D48">
        <w:rPr>
          <w:rFonts w:ascii="Times New Roman" w:hAnsi="Times New Roman"/>
          <w:spacing w:val="-2"/>
          <w:sz w:val="28"/>
          <w:szCs w:val="28"/>
        </w:rPr>
        <w:t>; trừ các trường hợp sau:</w:t>
      </w:r>
    </w:p>
    <w:p w14:paraId="09B15640" w14:textId="16B6B552" w:rsidR="00017BBE" w:rsidRPr="00CF1D48" w:rsidRDefault="00017BBE" w:rsidP="00B72DD5">
      <w:pPr>
        <w:spacing w:before="120" w:after="120" w:line="240" w:lineRule="auto"/>
        <w:ind w:firstLine="720"/>
        <w:jc w:val="both"/>
        <w:rPr>
          <w:rFonts w:ascii="Times New Roman" w:hAnsi="Times New Roman"/>
          <w:spacing w:val="-2"/>
          <w:sz w:val="28"/>
          <w:szCs w:val="28"/>
          <w:lang w:val="vi-VN"/>
        </w:rPr>
      </w:pPr>
      <w:r w:rsidRPr="00CF1D48">
        <w:rPr>
          <w:rFonts w:ascii="Times New Roman" w:hAnsi="Times New Roman"/>
          <w:spacing w:val="-2"/>
          <w:sz w:val="28"/>
          <w:szCs w:val="28"/>
        </w:rPr>
        <w:t>+ Đầu tư các trung tâm R</w:t>
      </w:r>
      <w:r w:rsidRPr="00CF1D48">
        <w:rPr>
          <w:rFonts w:ascii="Times New Roman" w:hAnsi="Times New Roman"/>
          <w:spacing w:val="-2"/>
          <w:sz w:val="28"/>
          <w:szCs w:val="28"/>
          <w:lang w:val="vi-VN"/>
        </w:rPr>
        <w:t>&amp;D</w:t>
      </w:r>
      <w:r w:rsidR="009858C8" w:rsidRPr="00CF1D48">
        <w:rPr>
          <w:rStyle w:val="FootnoteReference"/>
          <w:rFonts w:ascii="Times New Roman" w:hAnsi="Times New Roman"/>
          <w:spacing w:val="-2"/>
          <w:sz w:val="28"/>
          <w:szCs w:val="28"/>
          <w:lang w:val="vi-VN"/>
        </w:rPr>
        <w:footnoteReference w:id="22"/>
      </w:r>
      <w:r w:rsidRPr="00CF1D48">
        <w:rPr>
          <w:rFonts w:ascii="Times New Roman" w:hAnsi="Times New Roman"/>
          <w:spacing w:val="-2"/>
          <w:sz w:val="28"/>
          <w:szCs w:val="28"/>
          <w:lang w:val="vi-VN"/>
        </w:rPr>
        <w:t xml:space="preserve"> </w:t>
      </w:r>
      <w:r w:rsidRPr="00CF1D48">
        <w:rPr>
          <w:rFonts w:ascii="Times New Roman" w:hAnsi="Times New Roman"/>
          <w:spacing w:val="-2"/>
          <w:sz w:val="28"/>
          <w:szCs w:val="28"/>
        </w:rPr>
        <w:t>được xác định theo quy định tại điểm</w:t>
      </w:r>
      <w:r w:rsidRPr="00CF1D48">
        <w:rPr>
          <w:rFonts w:ascii="Times New Roman" w:hAnsi="Times New Roman"/>
          <w:spacing w:val="-2"/>
          <w:sz w:val="28"/>
          <w:szCs w:val="28"/>
          <w:lang w:val="vi-VN"/>
        </w:rPr>
        <w:t xml:space="preserve"> a khoản 2 </w:t>
      </w:r>
      <w:r w:rsidRPr="00CF1D48">
        <w:rPr>
          <w:rFonts w:ascii="Times New Roman" w:hAnsi="Times New Roman"/>
          <w:spacing w:val="-2"/>
          <w:sz w:val="28"/>
          <w:szCs w:val="28"/>
        </w:rPr>
        <w:t>Điều 20 Luật Đầu tư (vốn tối thiểu 3.000 tỷ đồng)</w:t>
      </w:r>
      <w:r w:rsidRPr="00CF1D48">
        <w:rPr>
          <w:rFonts w:ascii="Times New Roman" w:hAnsi="Times New Roman"/>
          <w:spacing w:val="-2"/>
          <w:sz w:val="28"/>
          <w:szCs w:val="28"/>
          <w:lang w:val="vi-VN"/>
        </w:rPr>
        <w:t xml:space="preserve">. </w:t>
      </w:r>
    </w:p>
    <w:p w14:paraId="73469B4E" w14:textId="6D3D7930" w:rsidR="00017BBE" w:rsidRPr="00CF1D48" w:rsidRDefault="00017BBE" w:rsidP="00B72DD5">
      <w:pPr>
        <w:spacing w:before="120" w:after="120" w:line="240" w:lineRule="auto"/>
        <w:ind w:firstLine="720"/>
        <w:jc w:val="both"/>
        <w:rPr>
          <w:rFonts w:ascii="Times New Roman" w:hAnsi="Times New Roman"/>
          <w:spacing w:val="-2"/>
          <w:sz w:val="28"/>
          <w:szCs w:val="28"/>
        </w:rPr>
      </w:pPr>
      <w:r w:rsidRPr="00CF1D48">
        <w:rPr>
          <w:rFonts w:ascii="Times New Roman" w:hAnsi="Times New Roman"/>
          <w:spacing w:val="-2"/>
          <w:sz w:val="28"/>
          <w:szCs w:val="28"/>
        </w:rPr>
        <w:t xml:space="preserve">+ Đối với doanh nghiệp có dự án trong lĩnh vực công nghiệp chip, mạch tích hợp bán dẫn, trung tâm dữ liệu trí tuệ nhân tạo: quy mô vốn đầu tư tối thiểu là 6.000 tỷ đồng hoặc đạt doanh thu tối thiểu 10.000 tỷ đồng/năm do đây là lĩnh vực đang cạnh tranh thu hút đầu tư quyết liệt giữa các quốc gia và được xác định là lĩnh vực tập trung thu hút đầu tư của Việt Nam. </w:t>
      </w:r>
    </w:p>
    <w:p w14:paraId="4198E7A3" w14:textId="3AAF759B" w:rsidR="00173C15" w:rsidRPr="00CF1D48" w:rsidRDefault="00017BBE" w:rsidP="00B72DD5">
      <w:pPr>
        <w:spacing w:before="120" w:after="120" w:line="240" w:lineRule="auto"/>
        <w:ind w:firstLine="720"/>
        <w:jc w:val="both"/>
        <w:rPr>
          <w:rFonts w:ascii="Times New Roman" w:hAnsi="Times New Roman"/>
          <w:sz w:val="28"/>
          <w:szCs w:val="28"/>
        </w:rPr>
      </w:pPr>
      <w:r w:rsidRPr="00CF1D48">
        <w:rPr>
          <w:rFonts w:ascii="Times New Roman" w:hAnsi="Times New Roman"/>
          <w:sz w:val="28"/>
          <w:szCs w:val="28"/>
        </w:rPr>
        <w:t>+ Đối với doanh nghiệp có dự án đầu tư sản xuất sản phẩm</w:t>
      </w:r>
      <w:r w:rsidR="00AD367B" w:rsidRPr="00CF1D48">
        <w:rPr>
          <w:rFonts w:ascii="Times New Roman" w:hAnsi="Times New Roman"/>
          <w:sz w:val="28"/>
          <w:szCs w:val="28"/>
        </w:rPr>
        <w:t>/ứng dụng</w:t>
      </w:r>
      <w:r w:rsidRPr="00CF1D48">
        <w:rPr>
          <w:rFonts w:ascii="Times New Roman" w:hAnsi="Times New Roman"/>
          <w:sz w:val="28"/>
          <w:szCs w:val="28"/>
        </w:rPr>
        <w:t xml:space="preserve"> công nghệ cao </w:t>
      </w:r>
      <w:r w:rsidR="004E2CB5" w:rsidRPr="00CF1D48">
        <w:rPr>
          <w:rFonts w:ascii="Times New Roman" w:hAnsi="Times New Roman"/>
          <w:sz w:val="28"/>
          <w:szCs w:val="28"/>
        </w:rPr>
        <w:t xml:space="preserve">thuộc Danh mục công nghệ cao, sản phẩm công nghệ cao </w:t>
      </w:r>
      <w:r w:rsidRPr="00CF1D48">
        <w:rPr>
          <w:rFonts w:ascii="Times New Roman" w:hAnsi="Times New Roman"/>
          <w:sz w:val="28"/>
          <w:szCs w:val="28"/>
        </w:rPr>
        <w:t>đột phá</w:t>
      </w:r>
      <w:r w:rsidR="004E2CB5" w:rsidRPr="00CF1D48">
        <w:rPr>
          <w:rFonts w:ascii="Times New Roman" w:hAnsi="Times New Roman"/>
          <w:sz w:val="28"/>
          <w:szCs w:val="28"/>
        </w:rPr>
        <w:t xml:space="preserve"> được ưu tiên nghiên cứu, phát triển;</w:t>
      </w:r>
      <w:r w:rsidR="005D263E" w:rsidRPr="00CF1D48">
        <w:rPr>
          <w:rFonts w:ascii="Times New Roman" w:hAnsi="Times New Roman"/>
          <w:sz w:val="28"/>
          <w:szCs w:val="28"/>
        </w:rPr>
        <w:t xml:space="preserve"> </w:t>
      </w:r>
      <w:r w:rsidR="005D263E" w:rsidRPr="00CF1D48">
        <w:rPr>
          <w:rFonts w:ascii="Times New Roman" w:hAnsi="Times New Roman"/>
          <w:sz w:val="28"/>
        </w:rPr>
        <w:t>doanh nghiệp có dự án thiết kế vi mạch</w:t>
      </w:r>
      <w:r w:rsidR="005D263E" w:rsidRPr="00CF1D48">
        <w:rPr>
          <w:rStyle w:val="FootnoteReference"/>
          <w:rFonts w:ascii="Times New Roman" w:hAnsi="Times New Roman"/>
          <w:sz w:val="28"/>
        </w:rPr>
        <w:footnoteReference w:id="23"/>
      </w:r>
      <w:r w:rsidRPr="00CF1D48">
        <w:rPr>
          <w:rFonts w:ascii="Times New Roman" w:hAnsi="Times New Roman"/>
          <w:sz w:val="28"/>
          <w:szCs w:val="28"/>
        </w:rPr>
        <w:t xml:space="preserve">: không áp dụng tiêu chí điều kiện về tổng vốn đầu tư cũng như doanh thu </w:t>
      </w:r>
      <w:r w:rsidR="00737A20" w:rsidRPr="00CF1D48">
        <w:rPr>
          <w:rFonts w:ascii="Times New Roman" w:hAnsi="Times New Roman"/>
          <w:sz w:val="28"/>
          <w:szCs w:val="28"/>
        </w:rPr>
        <w:t xml:space="preserve">do các </w:t>
      </w:r>
      <w:r w:rsidRPr="00CF1D48">
        <w:rPr>
          <w:rFonts w:ascii="Times New Roman" w:hAnsi="Times New Roman"/>
          <w:sz w:val="28"/>
          <w:szCs w:val="28"/>
        </w:rPr>
        <w:t>công nghệ khá đa dạng, mức độ thay đổi và cập nhậ</w:t>
      </w:r>
      <w:r w:rsidR="00737A20" w:rsidRPr="00CF1D48">
        <w:rPr>
          <w:rFonts w:ascii="Times New Roman" w:hAnsi="Times New Roman"/>
          <w:sz w:val="28"/>
          <w:szCs w:val="28"/>
        </w:rPr>
        <w:t>t khá cao;</w:t>
      </w:r>
      <w:r w:rsidRPr="00CF1D48">
        <w:rPr>
          <w:rFonts w:ascii="Times New Roman" w:hAnsi="Times New Roman"/>
          <w:sz w:val="28"/>
          <w:szCs w:val="28"/>
        </w:rPr>
        <w:t xml:space="preserve"> việc quyết định quy mô vốn đầu tư và doanh thu phụ thuộc vào định hướng chiến lược của các doanh nghiệp, tập đoàn. </w:t>
      </w:r>
    </w:p>
    <w:p w14:paraId="33EE20A6" w14:textId="76BF39B6" w:rsidR="0079775E" w:rsidRPr="00CF1D48" w:rsidRDefault="00E043D3" w:rsidP="00B72DD5">
      <w:pPr>
        <w:spacing w:before="120" w:after="120" w:line="240" w:lineRule="auto"/>
        <w:ind w:firstLine="720"/>
        <w:jc w:val="both"/>
        <w:rPr>
          <w:rFonts w:ascii="Times New Roman" w:hAnsi="Times New Roman"/>
          <w:sz w:val="28"/>
          <w:szCs w:val="28"/>
        </w:rPr>
      </w:pPr>
      <w:r w:rsidRPr="00CF1D48">
        <w:rPr>
          <w:rFonts w:ascii="Times New Roman" w:hAnsi="Times New Roman"/>
          <w:sz w:val="28"/>
          <w:szCs w:val="28"/>
        </w:rPr>
        <w:t xml:space="preserve">Với đặc điểm là phát triển từ các chính sách </w:t>
      </w:r>
      <w:r w:rsidRPr="00CF1D48">
        <w:rPr>
          <w:rFonts w:ascii="Times New Roman" w:hAnsi="Times New Roman"/>
          <w:sz w:val="28"/>
          <w:szCs w:val="28"/>
          <w:lang w:val="vi-VN"/>
        </w:rPr>
        <w:t>đang được quy định tại các văn bản pháp luật hiện hành</w:t>
      </w:r>
      <w:r w:rsidRPr="00CF1D48">
        <w:rPr>
          <w:rFonts w:ascii="Times New Roman" w:hAnsi="Times New Roman"/>
          <w:sz w:val="28"/>
          <w:szCs w:val="28"/>
        </w:rPr>
        <w:t xml:space="preserve"> nên quy định nêu trên tại dự thảo Nghị định </w:t>
      </w:r>
      <w:r w:rsidRPr="00CF1D48">
        <w:rPr>
          <w:rFonts w:ascii="Times New Roman" w:hAnsi="Times New Roman"/>
          <w:sz w:val="28"/>
          <w:szCs w:val="28"/>
          <w:lang w:val="vi-VN"/>
        </w:rPr>
        <w:t>không phải là nội dung mới</w:t>
      </w:r>
      <w:r w:rsidRPr="00CF1D48">
        <w:rPr>
          <w:rFonts w:ascii="Times New Roman" w:hAnsi="Times New Roman"/>
          <w:sz w:val="28"/>
          <w:szCs w:val="28"/>
        </w:rPr>
        <w:t>, ban hành</w:t>
      </w:r>
      <w:r w:rsidRPr="00CF1D48">
        <w:rPr>
          <w:rFonts w:ascii="Times New Roman" w:hAnsi="Times New Roman"/>
          <w:sz w:val="28"/>
          <w:szCs w:val="28"/>
          <w:lang w:val="vi-VN"/>
        </w:rPr>
        <w:t xml:space="preserve"> sau khi thuế tối thiểu toàn cầu được ban hành</w:t>
      </w:r>
      <w:r w:rsidR="0089285F" w:rsidRPr="00CF1D48">
        <w:rPr>
          <w:rFonts w:ascii="Times New Roman" w:hAnsi="Times New Roman"/>
          <w:sz w:val="28"/>
          <w:szCs w:val="28"/>
        </w:rPr>
        <w:t xml:space="preserve">. Đồng thời, các tiêu chí hưởng hỗ trợ về vốn đầu tư hoặc doanh thu được xét theo dự án </w:t>
      </w:r>
      <w:r w:rsidR="0089285F" w:rsidRPr="00CF1D48">
        <w:rPr>
          <w:rFonts w:ascii="Times New Roman" w:hAnsi="Times New Roman"/>
          <w:sz w:val="28"/>
          <w:szCs w:val="28"/>
        </w:rPr>
        <w:lastRenderedPageBreak/>
        <w:t>là khác so với chính sách Trụ cột II của OECD.</w:t>
      </w:r>
      <w:r w:rsidR="00336D02" w:rsidRPr="00CF1D48">
        <w:rPr>
          <w:rFonts w:ascii="Times New Roman" w:hAnsi="Times New Roman"/>
          <w:sz w:val="28"/>
          <w:szCs w:val="28"/>
        </w:rPr>
        <w:t xml:space="preserve"> </w:t>
      </w:r>
      <w:r w:rsidRPr="00CF1D48">
        <w:rPr>
          <w:rFonts w:ascii="Times New Roman" w:hAnsi="Times New Roman"/>
          <w:sz w:val="28"/>
          <w:szCs w:val="28"/>
        </w:rPr>
        <w:t>Vì vậy, các quy định này</w:t>
      </w:r>
      <w:r w:rsidRPr="00CF1D48">
        <w:rPr>
          <w:rFonts w:ascii="Times New Roman" w:hAnsi="Times New Roman"/>
          <w:sz w:val="28"/>
          <w:szCs w:val="28"/>
          <w:lang w:val="vi-VN"/>
        </w:rPr>
        <w:t xml:space="preserve"> phù hợp với </w:t>
      </w:r>
      <w:r w:rsidR="0089285F" w:rsidRPr="00CF1D48">
        <w:rPr>
          <w:rFonts w:ascii="Times New Roman" w:hAnsi="Times New Roman"/>
          <w:sz w:val="28"/>
          <w:szCs w:val="28"/>
        </w:rPr>
        <w:t>nguyên tắc</w:t>
      </w:r>
      <w:r w:rsidRPr="00CF1D48">
        <w:rPr>
          <w:rFonts w:ascii="Times New Roman" w:hAnsi="Times New Roman"/>
          <w:sz w:val="28"/>
          <w:szCs w:val="28"/>
          <w:lang w:val="vi-VN"/>
        </w:rPr>
        <w:t xml:space="preserve"> của OECD</w:t>
      </w:r>
      <w:r w:rsidR="00412C34" w:rsidRPr="00CF1D48">
        <w:rPr>
          <w:rStyle w:val="FootnoteReference"/>
          <w:rFonts w:ascii="Times New Roman" w:hAnsi="Times New Roman"/>
          <w:sz w:val="28"/>
          <w:szCs w:val="28"/>
          <w:lang w:val="vi-VN"/>
        </w:rPr>
        <w:footnoteReference w:id="24"/>
      </w:r>
      <w:r w:rsidRPr="00CF1D48">
        <w:rPr>
          <w:rFonts w:ascii="Times New Roman" w:hAnsi="Times New Roman"/>
          <w:sz w:val="28"/>
          <w:szCs w:val="28"/>
          <w:lang w:val="vi-VN"/>
        </w:rPr>
        <w:t>.</w:t>
      </w:r>
    </w:p>
    <w:p w14:paraId="1C487992" w14:textId="58A94B25" w:rsidR="00044080" w:rsidRPr="00CF1D48" w:rsidRDefault="005F7038" w:rsidP="00B72DD5">
      <w:pPr>
        <w:snapToGrid w:val="0"/>
        <w:spacing w:before="120" w:after="120" w:line="240" w:lineRule="auto"/>
        <w:ind w:firstLine="720"/>
        <w:jc w:val="both"/>
        <w:rPr>
          <w:rFonts w:ascii="Times New Roman" w:hAnsi="Times New Roman"/>
          <w:b/>
          <w:i/>
          <w:spacing w:val="-4"/>
          <w:sz w:val="28"/>
          <w:szCs w:val="28"/>
        </w:rPr>
      </w:pPr>
      <w:r w:rsidRPr="00CF1D48">
        <w:rPr>
          <w:rFonts w:ascii="Times New Roman" w:hAnsi="Times New Roman"/>
          <w:b/>
          <w:i/>
          <w:spacing w:val="-4"/>
          <w:sz w:val="28"/>
          <w:szCs w:val="28"/>
        </w:rPr>
        <w:t>2.</w:t>
      </w:r>
      <w:r w:rsidR="00EB1310" w:rsidRPr="00CF1D48">
        <w:rPr>
          <w:rFonts w:ascii="Times New Roman" w:hAnsi="Times New Roman"/>
          <w:b/>
          <w:i/>
          <w:spacing w:val="-4"/>
          <w:sz w:val="28"/>
          <w:szCs w:val="28"/>
        </w:rPr>
        <w:t xml:space="preserve">3. </w:t>
      </w:r>
      <w:r w:rsidR="00044080" w:rsidRPr="00CF1D48">
        <w:rPr>
          <w:rFonts w:ascii="Times New Roman" w:hAnsi="Times New Roman"/>
          <w:b/>
          <w:i/>
          <w:spacing w:val="-4"/>
          <w:sz w:val="28"/>
          <w:szCs w:val="28"/>
        </w:rPr>
        <w:t>Về</w:t>
      </w:r>
      <w:r w:rsidR="00E043D3" w:rsidRPr="00CF1D48">
        <w:rPr>
          <w:rFonts w:ascii="Times New Roman" w:hAnsi="Times New Roman"/>
          <w:b/>
          <w:i/>
          <w:spacing w:val="-4"/>
          <w:sz w:val="28"/>
          <w:szCs w:val="28"/>
        </w:rPr>
        <w:t xml:space="preserve"> phương thức, </w:t>
      </w:r>
      <w:r w:rsidR="00044080" w:rsidRPr="00CF1D48">
        <w:rPr>
          <w:rFonts w:ascii="Times New Roman" w:hAnsi="Times New Roman"/>
          <w:b/>
          <w:i/>
          <w:spacing w:val="-4"/>
          <w:sz w:val="28"/>
          <w:szCs w:val="28"/>
        </w:rPr>
        <w:t xml:space="preserve">hình thức </w:t>
      </w:r>
      <w:r w:rsidR="00E043D3" w:rsidRPr="00CF1D48">
        <w:rPr>
          <w:rFonts w:ascii="Times New Roman" w:hAnsi="Times New Roman"/>
          <w:b/>
          <w:i/>
          <w:spacing w:val="-4"/>
          <w:sz w:val="28"/>
          <w:szCs w:val="28"/>
        </w:rPr>
        <w:t xml:space="preserve">và tỷ lệ </w:t>
      </w:r>
      <w:r w:rsidR="00044080" w:rsidRPr="00CF1D48">
        <w:rPr>
          <w:rFonts w:ascii="Times New Roman" w:hAnsi="Times New Roman"/>
          <w:b/>
          <w:i/>
          <w:spacing w:val="-4"/>
          <w:sz w:val="28"/>
          <w:szCs w:val="28"/>
        </w:rPr>
        <w:t>hỗ trợ</w:t>
      </w:r>
    </w:p>
    <w:p w14:paraId="5678BCF5" w14:textId="774967AF" w:rsidR="00E043D3" w:rsidRPr="00CF1D48" w:rsidRDefault="0065389C" w:rsidP="00B72DD5">
      <w:pPr>
        <w:spacing w:before="120" w:after="120" w:line="240" w:lineRule="auto"/>
        <w:ind w:firstLine="720"/>
        <w:jc w:val="both"/>
        <w:rPr>
          <w:rFonts w:ascii="Times New Roman" w:hAnsi="Times New Roman"/>
          <w:sz w:val="28"/>
          <w:szCs w:val="28"/>
        </w:rPr>
      </w:pPr>
      <w:r w:rsidRPr="00CF1D48">
        <w:rPr>
          <w:rFonts w:ascii="Times New Roman" w:hAnsi="Times New Roman"/>
          <w:i/>
          <w:sz w:val="28"/>
          <w:szCs w:val="28"/>
        </w:rPr>
        <w:t>a)</w:t>
      </w:r>
      <w:r w:rsidR="00E043D3" w:rsidRPr="00CF1D48">
        <w:rPr>
          <w:rFonts w:ascii="Times New Roman" w:hAnsi="Times New Roman"/>
          <w:i/>
          <w:sz w:val="28"/>
          <w:szCs w:val="28"/>
          <w:lang w:val="vi-VN"/>
        </w:rPr>
        <w:t xml:space="preserve"> </w:t>
      </w:r>
      <w:r w:rsidR="00E043D3" w:rsidRPr="00CF1D48">
        <w:rPr>
          <w:rFonts w:ascii="Times New Roman" w:hAnsi="Times New Roman"/>
          <w:i/>
          <w:sz w:val="28"/>
          <w:szCs w:val="28"/>
        </w:rPr>
        <w:t>Phương thức hỗ trợ:</w:t>
      </w:r>
      <w:r w:rsidR="00E043D3" w:rsidRPr="00CF1D48">
        <w:rPr>
          <w:rFonts w:ascii="Times New Roman" w:hAnsi="Times New Roman"/>
          <w:sz w:val="28"/>
          <w:szCs w:val="28"/>
        </w:rPr>
        <w:t xml:space="preserve"> chi trực tiếp bằng tiền để hỗ trợ chi phí.</w:t>
      </w:r>
      <w:r w:rsidR="00E043D3" w:rsidRPr="00CF1D48">
        <w:rPr>
          <w:rFonts w:ascii="Times New Roman" w:hAnsi="Times New Roman"/>
          <w:spacing w:val="-4"/>
          <w:sz w:val="28"/>
        </w:rPr>
        <w:t xml:space="preserve"> Đây là hình thức hỗ trợ chi phí đã được nhiều quốc gia trên thế giới áp dụng và phù hợp với nguyên tắc OECD.</w:t>
      </w:r>
    </w:p>
    <w:p w14:paraId="1BF5A493" w14:textId="34D984D1" w:rsidR="0065389C" w:rsidRPr="00CF1D48" w:rsidRDefault="0065389C" w:rsidP="00B72DD5">
      <w:pPr>
        <w:snapToGrid w:val="0"/>
        <w:spacing w:before="120" w:after="120" w:line="240" w:lineRule="auto"/>
        <w:ind w:firstLine="720"/>
        <w:jc w:val="both"/>
        <w:rPr>
          <w:rFonts w:ascii="Times New Roman Italic" w:hAnsi="Times New Roman Italic" w:hint="eastAsia"/>
          <w:i/>
          <w:spacing w:val="-4"/>
          <w:sz w:val="28"/>
          <w:szCs w:val="28"/>
        </w:rPr>
      </w:pPr>
      <w:r w:rsidRPr="00CF1D48">
        <w:rPr>
          <w:rFonts w:ascii="Times New Roman" w:hAnsi="Times New Roman"/>
          <w:i/>
          <w:spacing w:val="-4"/>
          <w:sz w:val="28"/>
          <w:szCs w:val="28"/>
        </w:rPr>
        <w:t>b)</w:t>
      </w:r>
      <w:r w:rsidR="00E043D3" w:rsidRPr="00CF1D48">
        <w:rPr>
          <w:rFonts w:ascii="Times New Roman Italic" w:hAnsi="Times New Roman Italic"/>
          <w:i/>
          <w:spacing w:val="-4"/>
          <w:sz w:val="28"/>
          <w:szCs w:val="28"/>
          <w:lang w:val="vi-VN"/>
        </w:rPr>
        <w:t xml:space="preserve"> </w:t>
      </w:r>
      <w:r w:rsidR="00E043D3" w:rsidRPr="00CF1D48">
        <w:rPr>
          <w:rFonts w:ascii="Times New Roman Italic" w:hAnsi="Times New Roman Italic"/>
          <w:i/>
          <w:spacing w:val="-4"/>
          <w:sz w:val="28"/>
          <w:szCs w:val="28"/>
        </w:rPr>
        <w:t>Hạng mục hỗ trợ</w:t>
      </w:r>
      <w:r w:rsidRPr="00CF1D48">
        <w:rPr>
          <w:rFonts w:ascii="Times New Roman Italic" w:hAnsi="Times New Roman Italic"/>
          <w:i/>
          <w:spacing w:val="-4"/>
          <w:sz w:val="28"/>
          <w:szCs w:val="28"/>
        </w:rPr>
        <w:t xml:space="preserve"> gồm: </w:t>
      </w:r>
      <w:r w:rsidRPr="00CF1D48">
        <w:rPr>
          <w:rFonts w:ascii="Times New Roman" w:hAnsi="Times New Roman"/>
          <w:b/>
          <w:bCs/>
          <w:i/>
          <w:iCs/>
          <w:sz w:val="28"/>
          <w:szCs w:val="28"/>
        </w:rPr>
        <w:t>(i)</w:t>
      </w:r>
      <w:r w:rsidRPr="00CF1D48">
        <w:rPr>
          <w:rFonts w:ascii="Times New Roman" w:hAnsi="Times New Roman"/>
          <w:sz w:val="28"/>
          <w:szCs w:val="28"/>
        </w:rPr>
        <w:t xml:space="preserve"> C</w:t>
      </w:r>
      <w:r w:rsidRPr="00CF1D48">
        <w:rPr>
          <w:rFonts w:ascii="Times New Roman" w:hAnsi="Times New Roman"/>
          <w:sz w:val="28"/>
          <w:szCs w:val="28"/>
          <w:lang w:val="vi-VN"/>
        </w:rPr>
        <w:t>hi phí đào tạo, phát triển nguồn nhân lực;</w:t>
      </w:r>
      <w:r w:rsidRPr="00CF1D48">
        <w:rPr>
          <w:rFonts w:ascii="Times New Roman" w:hAnsi="Times New Roman"/>
          <w:sz w:val="28"/>
          <w:szCs w:val="28"/>
        </w:rPr>
        <w:t xml:space="preserve"> </w:t>
      </w:r>
      <w:r w:rsidRPr="00CF1D48">
        <w:rPr>
          <w:rFonts w:ascii="Times New Roman" w:hAnsi="Times New Roman"/>
          <w:b/>
          <w:bCs/>
          <w:i/>
          <w:iCs/>
          <w:sz w:val="28"/>
          <w:szCs w:val="28"/>
        </w:rPr>
        <w:t>(ii)</w:t>
      </w:r>
      <w:r w:rsidRPr="00CF1D48">
        <w:rPr>
          <w:rFonts w:ascii="Times New Roman" w:hAnsi="Times New Roman"/>
          <w:sz w:val="28"/>
          <w:szCs w:val="28"/>
        </w:rPr>
        <w:t xml:space="preserve"> </w:t>
      </w:r>
      <w:r w:rsidRPr="00CF1D48">
        <w:rPr>
          <w:rFonts w:ascii="Times New Roman" w:hAnsi="Times New Roman"/>
          <w:sz w:val="28"/>
        </w:rPr>
        <w:t xml:space="preserve">Chi phí nghiên cứu và phát triển; </w:t>
      </w:r>
      <w:r w:rsidRPr="00CF1D48">
        <w:rPr>
          <w:rFonts w:ascii="Times New Roman" w:hAnsi="Times New Roman"/>
          <w:b/>
          <w:bCs/>
          <w:i/>
          <w:iCs/>
          <w:sz w:val="28"/>
        </w:rPr>
        <w:t>(iii)</w:t>
      </w:r>
      <w:r w:rsidRPr="00CF1D48">
        <w:rPr>
          <w:rFonts w:ascii="Times New Roman" w:hAnsi="Times New Roman"/>
          <w:sz w:val="28"/>
        </w:rPr>
        <w:t xml:space="preserve"> Chi phí đầu tư tạo tài sản cố định; </w:t>
      </w:r>
      <w:r w:rsidRPr="00CF1D48">
        <w:rPr>
          <w:rFonts w:ascii="Times New Roman" w:hAnsi="Times New Roman"/>
          <w:b/>
          <w:bCs/>
          <w:i/>
          <w:iCs/>
          <w:sz w:val="28"/>
        </w:rPr>
        <w:t>(iv)</w:t>
      </w:r>
      <w:r w:rsidRPr="00CF1D48">
        <w:rPr>
          <w:rFonts w:ascii="Times New Roman" w:hAnsi="Times New Roman"/>
          <w:sz w:val="28"/>
        </w:rPr>
        <w:t xml:space="preserve"> Chi phí sản xuất sản phẩm công nghệ cao; </w:t>
      </w:r>
      <w:r w:rsidRPr="00CF1D48">
        <w:rPr>
          <w:rFonts w:ascii="Times New Roman" w:hAnsi="Times New Roman"/>
          <w:b/>
          <w:bCs/>
          <w:i/>
          <w:iCs/>
          <w:sz w:val="28"/>
        </w:rPr>
        <w:t>(v)</w:t>
      </w:r>
      <w:r w:rsidRPr="00CF1D48">
        <w:rPr>
          <w:rFonts w:ascii="Times New Roman" w:hAnsi="Times New Roman"/>
          <w:sz w:val="28"/>
          <w:szCs w:val="28"/>
          <w:lang w:val="vi-VN"/>
        </w:rPr>
        <w:t xml:space="preserve"> Chi phí đầu tư công trình hạ tầng xã hội</w:t>
      </w:r>
      <w:r w:rsidRPr="00CF1D48">
        <w:rPr>
          <w:rFonts w:ascii="Times New Roman" w:hAnsi="Times New Roman"/>
          <w:sz w:val="28"/>
          <w:szCs w:val="28"/>
        </w:rPr>
        <w:t xml:space="preserve">; và </w:t>
      </w:r>
      <w:r w:rsidRPr="00CF1D48">
        <w:rPr>
          <w:rFonts w:ascii="Times New Roman" w:hAnsi="Times New Roman"/>
          <w:b/>
          <w:bCs/>
          <w:i/>
          <w:iCs/>
          <w:sz w:val="28"/>
          <w:szCs w:val="28"/>
        </w:rPr>
        <w:t>(vi)</w:t>
      </w:r>
      <w:r w:rsidRPr="00CF1D48">
        <w:rPr>
          <w:rFonts w:ascii="Times New Roman" w:hAnsi="Times New Roman"/>
          <w:sz w:val="28"/>
          <w:szCs w:val="28"/>
        </w:rPr>
        <w:t xml:space="preserve"> Các trường hợp khác do </w:t>
      </w:r>
      <w:r w:rsidRPr="00CF1D48">
        <w:rPr>
          <w:rFonts w:ascii="Times New Roman" w:hAnsi="Times New Roman"/>
          <w:iCs/>
          <w:sz w:val="28"/>
          <w:szCs w:val="28"/>
        </w:rPr>
        <w:t>Chính phủ</w:t>
      </w:r>
      <w:r w:rsidRPr="00CF1D48">
        <w:rPr>
          <w:rFonts w:ascii="Times New Roman" w:hAnsi="Times New Roman"/>
          <w:i/>
          <w:sz w:val="28"/>
          <w:szCs w:val="28"/>
        </w:rPr>
        <w:t xml:space="preserve"> </w:t>
      </w:r>
      <w:r w:rsidRPr="00CF1D48">
        <w:rPr>
          <w:rFonts w:ascii="Times New Roman" w:hAnsi="Times New Roman"/>
          <w:sz w:val="28"/>
          <w:szCs w:val="28"/>
        </w:rPr>
        <w:t>quyết định.</w:t>
      </w:r>
    </w:p>
    <w:p w14:paraId="25C3DE02" w14:textId="34AE290B" w:rsidR="00E043D3" w:rsidRPr="00CF1D48" w:rsidRDefault="00E043D3" w:rsidP="00B72DD5">
      <w:pPr>
        <w:snapToGrid w:val="0"/>
        <w:spacing w:before="120" w:after="120" w:line="240" w:lineRule="auto"/>
        <w:ind w:firstLine="720"/>
        <w:jc w:val="both"/>
        <w:rPr>
          <w:rFonts w:ascii="Times New Roman" w:hAnsi="Times New Roman"/>
          <w:spacing w:val="-4"/>
          <w:sz w:val="28"/>
        </w:rPr>
      </w:pPr>
      <w:r w:rsidRPr="00CF1D48">
        <w:rPr>
          <w:rFonts w:ascii="Times New Roman" w:hAnsi="Times New Roman"/>
          <w:spacing w:val="-4"/>
          <w:sz w:val="28"/>
        </w:rPr>
        <w:t xml:space="preserve">Việc lựa chọn các hạng mục chi phí để hỗ trợ được dựa trên các tiêu chí: </w:t>
      </w:r>
      <w:r w:rsidRPr="00CF1D48">
        <w:rPr>
          <w:rFonts w:ascii="Times New Roman" w:hAnsi="Times New Roman"/>
          <w:b/>
          <w:i/>
          <w:spacing w:val="-4"/>
          <w:sz w:val="28"/>
        </w:rPr>
        <w:t>(i)</w:t>
      </w:r>
      <w:r w:rsidRPr="00CF1D48">
        <w:rPr>
          <w:rFonts w:ascii="Times New Roman" w:hAnsi="Times New Roman"/>
          <w:spacing w:val="-4"/>
          <w:sz w:val="28"/>
        </w:rPr>
        <w:t xml:space="preserve"> </w:t>
      </w:r>
      <w:r w:rsidR="00BB7F96" w:rsidRPr="00CF1D48">
        <w:rPr>
          <w:rFonts w:ascii="Times New Roman" w:hAnsi="Times New Roman"/>
          <w:spacing w:val="-4"/>
          <w:sz w:val="28"/>
        </w:rPr>
        <w:t>p</w:t>
      </w:r>
      <w:r w:rsidR="00BB7F96" w:rsidRPr="00CF1D48">
        <w:rPr>
          <w:rFonts w:ascii="Times New Roman" w:hAnsi="Times New Roman"/>
          <w:spacing w:val="-4"/>
          <w:sz w:val="28"/>
          <w:szCs w:val="28"/>
        </w:rPr>
        <w:t xml:space="preserve">hù </w:t>
      </w:r>
      <w:r w:rsidRPr="00CF1D48">
        <w:rPr>
          <w:rFonts w:ascii="Times New Roman" w:hAnsi="Times New Roman"/>
          <w:spacing w:val="-4"/>
          <w:sz w:val="28"/>
          <w:szCs w:val="28"/>
        </w:rPr>
        <w:t>hợp với mục tiêu của chính sách thí</w:t>
      </w:r>
      <w:r w:rsidRPr="00CF1D48">
        <w:rPr>
          <w:rFonts w:ascii="Times New Roman" w:hAnsi="Times New Roman"/>
          <w:spacing w:val="-4"/>
          <w:sz w:val="28"/>
          <w:szCs w:val="28"/>
          <w:lang w:val="vi-VN"/>
        </w:rPr>
        <w:t xml:space="preserve"> điểm hỗ trợ </w:t>
      </w:r>
      <w:r w:rsidRPr="00CF1D48">
        <w:rPr>
          <w:rFonts w:ascii="Times New Roman" w:hAnsi="Times New Roman"/>
          <w:spacing w:val="-4"/>
          <w:sz w:val="28"/>
          <w:szCs w:val="28"/>
        </w:rPr>
        <w:t>đầu tư cho ngành công nghệ cao</w:t>
      </w:r>
      <w:r w:rsidRPr="00CF1D48">
        <w:rPr>
          <w:rFonts w:ascii="Times New Roman" w:hAnsi="Times New Roman"/>
          <w:spacing w:val="-4"/>
          <w:sz w:val="28"/>
          <w:szCs w:val="28"/>
          <w:lang w:val="vi-VN"/>
        </w:rPr>
        <w:t xml:space="preserve">; </w:t>
      </w:r>
      <w:r w:rsidRPr="00CF1D48">
        <w:rPr>
          <w:rFonts w:ascii="Times New Roman" w:hAnsi="Times New Roman"/>
          <w:b/>
          <w:i/>
          <w:spacing w:val="-4"/>
          <w:sz w:val="28"/>
          <w:szCs w:val="28"/>
          <w:lang w:val="vi-VN"/>
        </w:rPr>
        <w:t>(ii)</w:t>
      </w:r>
      <w:r w:rsidRPr="00CF1D48">
        <w:rPr>
          <w:rFonts w:ascii="Times New Roman" w:hAnsi="Times New Roman"/>
          <w:spacing w:val="-4"/>
          <w:sz w:val="28"/>
          <w:szCs w:val="28"/>
          <w:lang w:val="vi-VN"/>
        </w:rPr>
        <w:t xml:space="preserve"> </w:t>
      </w:r>
      <w:r w:rsidR="00BB7F96" w:rsidRPr="00CF1D48">
        <w:rPr>
          <w:rFonts w:ascii="Times New Roman" w:hAnsi="Times New Roman"/>
          <w:spacing w:val="-4"/>
          <w:sz w:val="28"/>
          <w:szCs w:val="28"/>
        </w:rPr>
        <w:t>c</w:t>
      </w:r>
      <w:r w:rsidRPr="00CF1D48">
        <w:rPr>
          <w:rFonts w:ascii="Times New Roman" w:hAnsi="Times New Roman"/>
          <w:spacing w:val="-4"/>
          <w:sz w:val="28"/>
          <w:szCs w:val="28"/>
          <w:lang w:val="vi-VN"/>
        </w:rPr>
        <w:t xml:space="preserve">ác khoản chi phí có tính thiết yếu trong cơ cấu chi phí của doanh nghiệp để thúc đẩy sản </w:t>
      </w:r>
      <w:r w:rsidRPr="00CF1D48">
        <w:rPr>
          <w:rFonts w:ascii="Times New Roman" w:hAnsi="Times New Roman"/>
          <w:spacing w:val="-4"/>
          <w:sz w:val="28"/>
          <w:szCs w:val="28"/>
        </w:rPr>
        <w:t>xuất trong lĩnh vực công nghệ cao</w:t>
      </w:r>
      <w:r w:rsidRPr="00CF1D48">
        <w:rPr>
          <w:rFonts w:ascii="Times New Roman" w:hAnsi="Times New Roman"/>
          <w:spacing w:val="-4"/>
          <w:sz w:val="28"/>
          <w:szCs w:val="28"/>
          <w:lang w:val="vi-VN"/>
        </w:rPr>
        <w:t xml:space="preserve">; </w:t>
      </w:r>
      <w:r w:rsidRPr="00CF1D48">
        <w:rPr>
          <w:rFonts w:ascii="Times New Roman" w:hAnsi="Times New Roman"/>
          <w:b/>
          <w:i/>
          <w:spacing w:val="-4"/>
          <w:sz w:val="28"/>
          <w:szCs w:val="28"/>
          <w:lang w:val="vi-VN"/>
        </w:rPr>
        <w:t>(iii)</w:t>
      </w:r>
      <w:r w:rsidRPr="00CF1D48">
        <w:rPr>
          <w:rFonts w:ascii="Times New Roman" w:hAnsi="Times New Roman"/>
          <w:spacing w:val="-4"/>
          <w:sz w:val="28"/>
          <w:szCs w:val="28"/>
          <w:lang w:val="vi-VN"/>
        </w:rPr>
        <w:t xml:space="preserve"> </w:t>
      </w:r>
      <w:r w:rsidRPr="00CF1D48">
        <w:rPr>
          <w:rFonts w:ascii="Times New Roman" w:hAnsi="Times New Roman"/>
          <w:spacing w:val="-4"/>
          <w:sz w:val="28"/>
        </w:rPr>
        <w:t>phù hợp với các hoạt động đầu tư thực chất và</w:t>
      </w:r>
      <w:r w:rsidRPr="00CF1D48">
        <w:rPr>
          <w:rFonts w:ascii="Times New Roman" w:hAnsi="Times New Roman"/>
          <w:spacing w:val="-4"/>
          <w:sz w:val="28"/>
          <w:lang w:val="vi-VN"/>
        </w:rPr>
        <w:t xml:space="preserve"> </w:t>
      </w:r>
      <w:r w:rsidRPr="00CF1D48">
        <w:rPr>
          <w:rFonts w:ascii="Times New Roman" w:hAnsi="Times New Roman"/>
          <w:spacing w:val="-4"/>
          <w:sz w:val="28"/>
        </w:rPr>
        <w:t xml:space="preserve">có lợi cho Việt Nam; </w:t>
      </w:r>
      <w:r w:rsidRPr="00CF1D48">
        <w:rPr>
          <w:rFonts w:ascii="Times New Roman" w:hAnsi="Times New Roman"/>
          <w:b/>
          <w:i/>
          <w:spacing w:val="-4"/>
          <w:sz w:val="28"/>
        </w:rPr>
        <w:t>(iv)</w:t>
      </w:r>
      <w:r w:rsidRPr="00CF1D48">
        <w:rPr>
          <w:rFonts w:ascii="Times New Roman" w:hAnsi="Times New Roman"/>
          <w:spacing w:val="-4"/>
          <w:sz w:val="28"/>
        </w:rPr>
        <w:t xml:space="preserve"> không trùng lặp các khoản hỗ trợ đã được bố trí nguồn kinh phí khác; và </w:t>
      </w:r>
      <w:r w:rsidRPr="00CF1D48">
        <w:rPr>
          <w:rFonts w:ascii="Times New Roman" w:hAnsi="Times New Roman"/>
          <w:b/>
          <w:i/>
          <w:spacing w:val="-4"/>
          <w:sz w:val="28"/>
        </w:rPr>
        <w:t>(v)</w:t>
      </w:r>
      <w:r w:rsidRPr="00CF1D48">
        <w:rPr>
          <w:rFonts w:ascii="Times New Roman" w:hAnsi="Times New Roman"/>
          <w:spacing w:val="-4"/>
          <w:sz w:val="28"/>
        </w:rPr>
        <w:t xml:space="preserve"> phù hợp với thông lệ quốc tế.</w:t>
      </w:r>
    </w:p>
    <w:p w14:paraId="35BF7634" w14:textId="77777777" w:rsidR="0065389C" w:rsidRPr="00CF1D48" w:rsidRDefault="00E043D3" w:rsidP="00B72DD5">
      <w:pPr>
        <w:spacing w:before="120" w:after="120" w:line="240" w:lineRule="auto"/>
        <w:ind w:firstLine="720"/>
        <w:jc w:val="both"/>
        <w:rPr>
          <w:rFonts w:ascii="Times New Roman" w:hAnsi="Times New Roman"/>
          <w:i/>
          <w:sz w:val="28"/>
          <w:szCs w:val="28"/>
          <w:lang w:val="vi-VN"/>
        </w:rPr>
      </w:pPr>
      <w:r w:rsidRPr="00CF1D48">
        <w:rPr>
          <w:rFonts w:ascii="Times New Roman" w:hAnsi="Times New Roman"/>
          <w:i/>
          <w:sz w:val="28"/>
          <w:szCs w:val="28"/>
          <w:lang w:val="vi-VN"/>
        </w:rPr>
        <w:t>c) Về tỷ lệ hỗ trợ</w:t>
      </w:r>
    </w:p>
    <w:p w14:paraId="32C2D717" w14:textId="2C2994CF" w:rsidR="00CA4F68" w:rsidRPr="00CF1D48" w:rsidRDefault="00AB6ABF" w:rsidP="00AB6ABF">
      <w:pPr>
        <w:spacing w:before="120" w:after="120" w:line="240" w:lineRule="auto"/>
        <w:ind w:firstLine="720"/>
        <w:jc w:val="both"/>
        <w:rPr>
          <w:rFonts w:ascii="Times New Roman" w:hAnsi="Times New Roman"/>
          <w:sz w:val="28"/>
          <w:szCs w:val="28"/>
        </w:rPr>
      </w:pPr>
      <w:r w:rsidRPr="00CF1D48">
        <w:rPr>
          <w:rFonts w:ascii="Times New Roman" w:hAnsi="Times New Roman"/>
          <w:sz w:val="28"/>
          <w:szCs w:val="28"/>
        </w:rPr>
        <w:t>-</w:t>
      </w:r>
      <w:r w:rsidRPr="00CF1D48">
        <w:rPr>
          <w:rFonts w:ascii="Times New Roman" w:hAnsi="Times New Roman"/>
          <w:sz w:val="28"/>
          <w:szCs w:val="28"/>
          <w:lang w:val="vi-VN"/>
        </w:rPr>
        <w:t xml:space="preserve"> </w:t>
      </w:r>
      <w:r w:rsidRPr="00CF1D48">
        <w:rPr>
          <w:rFonts w:ascii="Times New Roman" w:hAnsi="Times New Roman"/>
          <w:sz w:val="28"/>
          <w:szCs w:val="28"/>
        </w:rPr>
        <w:t xml:space="preserve">Chi phí đào tạo, phát triển nguồn nhân lực: </w:t>
      </w:r>
      <w:r w:rsidR="008475C2" w:rsidRPr="00CF1D48">
        <w:rPr>
          <w:rFonts w:ascii="Times New Roman" w:hAnsi="Times New Roman"/>
          <w:sz w:val="28"/>
        </w:rPr>
        <w:t>h</w:t>
      </w:r>
      <w:r w:rsidR="00CA4F68" w:rsidRPr="00CF1D48">
        <w:rPr>
          <w:rFonts w:ascii="Times New Roman" w:hAnsi="Times New Roman"/>
          <w:sz w:val="28"/>
        </w:rPr>
        <w:t xml:space="preserve">ỗ trợ </w:t>
      </w:r>
      <w:r w:rsidR="00AE4E4E" w:rsidRPr="00CF1D48">
        <w:rPr>
          <w:rFonts w:ascii="Times New Roman" w:hAnsi="Times New Roman"/>
          <w:sz w:val="28"/>
        </w:rPr>
        <w:t xml:space="preserve">tối đa </w:t>
      </w:r>
      <w:r w:rsidR="00CA4F68" w:rsidRPr="00CF1D48">
        <w:rPr>
          <w:rFonts w:ascii="Times New Roman" w:hAnsi="Times New Roman"/>
          <w:sz w:val="28"/>
        </w:rPr>
        <w:t>50% chi phí thực tế của dự án đã chi trong năm tài chính cho hoạt động đào tạo phát triển nguồn nhân lực là người lao động Việt Nam</w:t>
      </w:r>
      <w:r w:rsidR="009076C6" w:rsidRPr="00CF1D48">
        <w:rPr>
          <w:rFonts w:ascii="Times New Roman" w:hAnsi="Times New Roman"/>
          <w:sz w:val="28"/>
        </w:rPr>
        <w:t>.</w:t>
      </w:r>
      <w:r w:rsidR="00CA4F68" w:rsidRPr="00CF1D48">
        <w:rPr>
          <w:rFonts w:ascii="Times New Roman" w:hAnsi="Times New Roman"/>
          <w:sz w:val="28"/>
          <w:szCs w:val="28"/>
        </w:rPr>
        <w:t xml:space="preserve"> </w:t>
      </w:r>
    </w:p>
    <w:p w14:paraId="156B8D83" w14:textId="55DAFF11" w:rsidR="00AB6ABF" w:rsidRPr="00CF1D48" w:rsidRDefault="00AB6ABF" w:rsidP="00AB6ABF">
      <w:pPr>
        <w:spacing w:before="120" w:after="120" w:line="240" w:lineRule="auto"/>
        <w:ind w:firstLine="720"/>
        <w:jc w:val="both"/>
        <w:rPr>
          <w:rFonts w:ascii="Times New Roman" w:hAnsi="Times New Roman"/>
          <w:sz w:val="28"/>
          <w:szCs w:val="28"/>
        </w:rPr>
      </w:pPr>
      <w:r w:rsidRPr="00CF1D48">
        <w:rPr>
          <w:rFonts w:ascii="Times New Roman" w:hAnsi="Times New Roman"/>
          <w:sz w:val="28"/>
          <w:szCs w:val="28"/>
        </w:rPr>
        <w:t>-</w:t>
      </w:r>
      <w:r w:rsidRPr="00CF1D48">
        <w:rPr>
          <w:rFonts w:ascii="Times New Roman" w:hAnsi="Times New Roman"/>
          <w:sz w:val="28"/>
          <w:szCs w:val="28"/>
          <w:lang w:val="vi-VN"/>
        </w:rPr>
        <w:t xml:space="preserve"> </w:t>
      </w:r>
      <w:r w:rsidRPr="00CF1D48">
        <w:rPr>
          <w:rFonts w:ascii="Times New Roman" w:hAnsi="Times New Roman"/>
          <w:sz w:val="28"/>
          <w:szCs w:val="28"/>
        </w:rPr>
        <w:t>Chi phí nghiên cứu và phát triển</w:t>
      </w:r>
      <w:r w:rsidRPr="00CF1D48">
        <w:rPr>
          <w:rStyle w:val="FootnoteReference"/>
          <w:rFonts w:ascii="Times New Roman" w:hAnsi="Times New Roman"/>
          <w:sz w:val="28"/>
          <w:szCs w:val="28"/>
        </w:rPr>
        <w:footnoteReference w:id="25"/>
      </w:r>
      <w:r w:rsidRPr="00CF1D48">
        <w:rPr>
          <w:rFonts w:ascii="Times New Roman" w:hAnsi="Times New Roman"/>
          <w:sz w:val="28"/>
          <w:szCs w:val="28"/>
        </w:rPr>
        <w:t xml:space="preserve">: hỗ trợ tối đa </w:t>
      </w:r>
      <w:r w:rsidRPr="00CF1D48">
        <w:rPr>
          <w:rFonts w:ascii="Times New Roman" w:hAnsi="Times New Roman"/>
          <w:sz w:val="28"/>
          <w:szCs w:val="28"/>
          <w:lang w:val="vi-VN"/>
        </w:rPr>
        <w:t>3</w:t>
      </w:r>
      <w:r w:rsidRPr="00CF1D48">
        <w:rPr>
          <w:rFonts w:ascii="Times New Roman" w:hAnsi="Times New Roman"/>
          <w:sz w:val="28"/>
          <w:szCs w:val="28"/>
        </w:rPr>
        <w:t xml:space="preserve">0% đối với chi phí </w:t>
      </w:r>
      <w:r w:rsidR="008475C2" w:rsidRPr="00CF1D48">
        <w:rPr>
          <w:rFonts w:ascii="Times New Roman" w:hAnsi="Times New Roman"/>
          <w:sz w:val="28"/>
          <w:szCs w:val="28"/>
        </w:rPr>
        <w:t xml:space="preserve">của dự án thực tế đã </w:t>
      </w:r>
      <w:r w:rsidRPr="00CF1D48">
        <w:rPr>
          <w:rFonts w:ascii="Times New Roman" w:hAnsi="Times New Roman"/>
          <w:sz w:val="28"/>
          <w:szCs w:val="28"/>
        </w:rPr>
        <w:t xml:space="preserve">chi trong năm cho hoạt động </w:t>
      </w:r>
      <w:r w:rsidR="008475C2" w:rsidRPr="00CF1D48">
        <w:rPr>
          <w:rFonts w:ascii="Times New Roman" w:hAnsi="Times New Roman"/>
          <w:sz w:val="28"/>
          <w:szCs w:val="28"/>
        </w:rPr>
        <w:t>nghiên cứu và phát triển</w:t>
      </w:r>
      <w:r w:rsidRPr="00CF1D48">
        <w:rPr>
          <w:rFonts w:ascii="Times New Roman" w:hAnsi="Times New Roman"/>
          <w:sz w:val="28"/>
          <w:szCs w:val="28"/>
        </w:rPr>
        <w:t>.</w:t>
      </w:r>
    </w:p>
    <w:p w14:paraId="5A208E24" w14:textId="56E94142" w:rsidR="00AB6ABF" w:rsidRPr="00CF1D48" w:rsidRDefault="00AB6ABF" w:rsidP="00AB6ABF">
      <w:pPr>
        <w:spacing w:before="120" w:after="120" w:line="240" w:lineRule="auto"/>
        <w:ind w:firstLine="720"/>
        <w:jc w:val="both"/>
        <w:rPr>
          <w:rFonts w:ascii="Times New Roman" w:hAnsi="Times New Roman"/>
          <w:sz w:val="28"/>
          <w:szCs w:val="28"/>
        </w:rPr>
      </w:pPr>
      <w:r w:rsidRPr="00CF1D48">
        <w:rPr>
          <w:rFonts w:ascii="Times New Roman" w:hAnsi="Times New Roman"/>
          <w:sz w:val="28"/>
          <w:szCs w:val="28"/>
        </w:rPr>
        <w:t>-</w:t>
      </w:r>
      <w:r w:rsidRPr="00CF1D48">
        <w:rPr>
          <w:rFonts w:ascii="Times New Roman" w:hAnsi="Times New Roman"/>
          <w:sz w:val="28"/>
          <w:szCs w:val="28"/>
          <w:lang w:val="vi-VN"/>
        </w:rPr>
        <w:t xml:space="preserve"> </w:t>
      </w:r>
      <w:r w:rsidRPr="00CF1D48">
        <w:rPr>
          <w:rFonts w:ascii="Times New Roman" w:hAnsi="Times New Roman"/>
          <w:sz w:val="28"/>
          <w:szCs w:val="28"/>
        </w:rPr>
        <w:t>Chi phí đầu tư tạo tài sản cố định</w:t>
      </w:r>
      <w:r w:rsidRPr="00CF1D48">
        <w:rPr>
          <w:rStyle w:val="FootnoteReference"/>
          <w:rFonts w:ascii="Times New Roman" w:hAnsi="Times New Roman"/>
          <w:sz w:val="28"/>
          <w:szCs w:val="28"/>
        </w:rPr>
        <w:footnoteReference w:id="26"/>
      </w:r>
      <w:r w:rsidRPr="00CF1D48">
        <w:rPr>
          <w:rFonts w:ascii="Times New Roman" w:hAnsi="Times New Roman"/>
          <w:sz w:val="28"/>
          <w:szCs w:val="28"/>
        </w:rPr>
        <w:t>: hỗ trợ tối đa 1</w:t>
      </w:r>
      <w:r w:rsidRPr="00CF1D48">
        <w:rPr>
          <w:rFonts w:ascii="Times New Roman" w:hAnsi="Times New Roman"/>
          <w:sz w:val="28"/>
          <w:szCs w:val="28"/>
          <w:lang w:val="vi-VN"/>
        </w:rPr>
        <w:t>0</w:t>
      </w:r>
      <w:r w:rsidRPr="00CF1D48">
        <w:rPr>
          <w:rFonts w:ascii="Times New Roman" w:hAnsi="Times New Roman"/>
          <w:sz w:val="28"/>
          <w:szCs w:val="28"/>
        </w:rPr>
        <w:t xml:space="preserve">% đối với chi phí đầu tư tạo tài sản cố định </w:t>
      </w:r>
      <w:r w:rsidR="0048192B" w:rsidRPr="00CF1D48">
        <w:rPr>
          <w:rFonts w:ascii="Times New Roman" w:hAnsi="Times New Roman"/>
          <w:sz w:val="28"/>
          <w:szCs w:val="28"/>
        </w:rPr>
        <w:t>của dự án</w:t>
      </w:r>
      <w:r w:rsidRPr="00CF1D48">
        <w:rPr>
          <w:rFonts w:ascii="Times New Roman" w:hAnsi="Times New Roman"/>
          <w:sz w:val="28"/>
          <w:szCs w:val="28"/>
        </w:rPr>
        <w:t xml:space="preserve"> thực tế đã đầu tư tăng thêm và </w:t>
      </w:r>
      <w:r w:rsidRPr="00CF1D48">
        <w:rPr>
          <w:rFonts w:ascii="Times New Roman" w:hAnsi="Times New Roman"/>
          <w:sz w:val="28"/>
        </w:rPr>
        <w:t>số tiền hỗ trợ tối đa trong một năm không vượt quá 0,5% tổng vốn đầu tư.</w:t>
      </w:r>
    </w:p>
    <w:p w14:paraId="1AECB01F" w14:textId="5F6AD5CA" w:rsidR="00E043D3" w:rsidRPr="00CF1D48" w:rsidRDefault="00E043D3" w:rsidP="00B72DD5">
      <w:pPr>
        <w:spacing w:before="120" w:after="120" w:line="240" w:lineRule="auto"/>
        <w:ind w:firstLine="720"/>
        <w:jc w:val="both"/>
        <w:rPr>
          <w:rFonts w:ascii="Times New Roman" w:hAnsi="Times New Roman"/>
          <w:sz w:val="28"/>
          <w:szCs w:val="28"/>
        </w:rPr>
      </w:pPr>
      <w:r w:rsidRPr="00CF1D48">
        <w:rPr>
          <w:rFonts w:ascii="Times New Roman" w:hAnsi="Times New Roman"/>
          <w:sz w:val="28"/>
          <w:szCs w:val="28"/>
        </w:rPr>
        <w:t>- Chi phí sản xuất sản phẩm công nghệ cao</w:t>
      </w:r>
      <w:r w:rsidRPr="00CF1D48">
        <w:rPr>
          <w:rStyle w:val="FootnoteReference"/>
          <w:rFonts w:ascii="Times New Roman" w:hAnsi="Times New Roman"/>
          <w:sz w:val="28"/>
          <w:szCs w:val="28"/>
        </w:rPr>
        <w:footnoteReference w:id="27"/>
      </w:r>
      <w:r w:rsidRPr="00CF1D48">
        <w:rPr>
          <w:rFonts w:ascii="Times New Roman" w:hAnsi="Times New Roman"/>
          <w:sz w:val="28"/>
          <w:szCs w:val="28"/>
        </w:rPr>
        <w:t xml:space="preserve">: hỗ trợ tối đa </w:t>
      </w:r>
      <w:r w:rsidRPr="00CF1D48">
        <w:rPr>
          <w:rFonts w:ascii="Times New Roman" w:hAnsi="Times New Roman"/>
          <w:sz w:val="28"/>
          <w:szCs w:val="28"/>
          <w:lang w:val="vi-VN"/>
        </w:rPr>
        <w:t>3</w:t>
      </w:r>
      <w:r w:rsidRPr="00CF1D48">
        <w:rPr>
          <w:rFonts w:ascii="Times New Roman" w:hAnsi="Times New Roman"/>
          <w:sz w:val="28"/>
          <w:szCs w:val="28"/>
        </w:rPr>
        <w:t>% giá trị sản xuất gia tăng của sản phẩm</w:t>
      </w:r>
      <w:r w:rsidR="009858C8" w:rsidRPr="00CF1D48">
        <w:rPr>
          <w:rFonts w:ascii="Times New Roman" w:hAnsi="Times New Roman"/>
          <w:sz w:val="28"/>
          <w:szCs w:val="28"/>
        </w:rPr>
        <w:t xml:space="preserve"> công nghệ cao</w:t>
      </w:r>
      <w:r w:rsidRPr="00CF1D48">
        <w:rPr>
          <w:rFonts w:ascii="Times New Roman" w:hAnsi="Times New Roman"/>
          <w:sz w:val="28"/>
          <w:szCs w:val="28"/>
        </w:rPr>
        <w:t>.</w:t>
      </w:r>
    </w:p>
    <w:p w14:paraId="052D479E" w14:textId="3415F830" w:rsidR="00E043D3" w:rsidRPr="00CF1D48" w:rsidRDefault="00E043D3" w:rsidP="00B72DD5">
      <w:pPr>
        <w:snapToGrid w:val="0"/>
        <w:spacing w:before="120" w:after="120" w:line="240" w:lineRule="auto"/>
        <w:ind w:firstLine="720"/>
        <w:jc w:val="both"/>
        <w:rPr>
          <w:rFonts w:ascii="Times New Roman" w:hAnsi="Times New Roman"/>
          <w:sz w:val="28"/>
          <w:szCs w:val="28"/>
          <w:lang w:val="vi-VN"/>
        </w:rPr>
      </w:pPr>
      <w:r w:rsidRPr="00CF1D48">
        <w:rPr>
          <w:rFonts w:ascii="Times New Roman" w:hAnsi="Times New Roman"/>
          <w:sz w:val="28"/>
          <w:szCs w:val="28"/>
        </w:rPr>
        <w:lastRenderedPageBreak/>
        <w:t>- Chi phí đầu tư hệ thống công trình hạ tầng xã hội</w:t>
      </w:r>
      <w:r w:rsidRPr="00CF1D48">
        <w:rPr>
          <w:rStyle w:val="FootnoteReference"/>
          <w:rFonts w:ascii="Times New Roman" w:hAnsi="Times New Roman"/>
          <w:sz w:val="28"/>
          <w:szCs w:val="28"/>
        </w:rPr>
        <w:footnoteReference w:id="28"/>
      </w:r>
      <w:r w:rsidRPr="00CF1D48">
        <w:rPr>
          <w:rFonts w:ascii="Times New Roman" w:hAnsi="Times New Roman"/>
          <w:sz w:val="28"/>
          <w:szCs w:val="28"/>
        </w:rPr>
        <w:t>: hỗ trợ</w:t>
      </w:r>
      <w:r w:rsidR="007A1203" w:rsidRPr="00CF1D48">
        <w:rPr>
          <w:rFonts w:ascii="Times New Roman" w:hAnsi="Times New Roman"/>
          <w:sz w:val="28"/>
          <w:szCs w:val="28"/>
        </w:rPr>
        <w:t xml:space="preserve"> tối đa</w:t>
      </w:r>
      <w:r w:rsidRPr="00CF1D48">
        <w:rPr>
          <w:rFonts w:ascii="Times New Roman" w:hAnsi="Times New Roman"/>
          <w:sz w:val="28"/>
          <w:szCs w:val="28"/>
        </w:rPr>
        <w:t xml:space="preserve"> </w:t>
      </w:r>
      <w:r w:rsidRPr="00CF1D48">
        <w:rPr>
          <w:rFonts w:ascii="Times New Roman" w:hAnsi="Times New Roman"/>
          <w:sz w:val="28"/>
          <w:szCs w:val="28"/>
          <w:lang w:val="vi-VN"/>
        </w:rPr>
        <w:t>25</w:t>
      </w:r>
      <w:r w:rsidRPr="00CF1D48">
        <w:rPr>
          <w:rFonts w:ascii="Times New Roman" w:hAnsi="Times New Roman"/>
          <w:sz w:val="28"/>
          <w:szCs w:val="28"/>
        </w:rPr>
        <w:t>% đối với các loại chi phí đầu tư hệ thống công trình hạ tầng xã hội.</w:t>
      </w:r>
    </w:p>
    <w:p w14:paraId="058CA886" w14:textId="65E7FE4B" w:rsidR="0079775E" w:rsidRPr="00CF1D48" w:rsidRDefault="00E043D3" w:rsidP="00B72DD5">
      <w:pPr>
        <w:snapToGrid w:val="0"/>
        <w:spacing w:before="120" w:after="120" w:line="240" w:lineRule="auto"/>
        <w:ind w:firstLine="720"/>
        <w:jc w:val="both"/>
        <w:rPr>
          <w:rFonts w:ascii="Times New Roman" w:hAnsi="Times New Roman"/>
          <w:spacing w:val="-2"/>
          <w:sz w:val="28"/>
          <w:szCs w:val="28"/>
          <w:lang w:val="vi-VN"/>
        </w:rPr>
      </w:pPr>
      <w:r w:rsidRPr="00CF1D48">
        <w:rPr>
          <w:rFonts w:ascii="Times New Roman" w:hAnsi="Times New Roman"/>
          <w:spacing w:val="-2"/>
          <w:sz w:val="28"/>
          <w:szCs w:val="28"/>
        </w:rPr>
        <w:t>Tỷ lệ hỗ trợ đối với các hạng mục chi phí nêu</w:t>
      </w:r>
      <w:r w:rsidRPr="00CF1D48">
        <w:rPr>
          <w:rFonts w:ascii="Times New Roman" w:hAnsi="Times New Roman"/>
          <w:spacing w:val="-2"/>
          <w:sz w:val="28"/>
          <w:szCs w:val="28"/>
          <w:lang w:val="vi-VN"/>
        </w:rPr>
        <w:t xml:space="preserve"> trên </w:t>
      </w:r>
      <w:r w:rsidRPr="00CF1D48">
        <w:rPr>
          <w:rFonts w:ascii="Times New Roman" w:hAnsi="Times New Roman"/>
          <w:spacing w:val="-2"/>
          <w:sz w:val="28"/>
          <w:szCs w:val="28"/>
        </w:rPr>
        <w:t>đã được nghiên cứu để nhằm mục tiêu</w:t>
      </w:r>
      <w:r w:rsidRPr="00CF1D48">
        <w:rPr>
          <w:rFonts w:ascii="Times New Roman" w:hAnsi="Times New Roman"/>
          <w:spacing w:val="-2"/>
          <w:sz w:val="28"/>
          <w:szCs w:val="28"/>
          <w:lang w:val="vi-VN"/>
        </w:rPr>
        <w:t>:</w:t>
      </w:r>
      <w:r w:rsidRPr="00CF1D48">
        <w:rPr>
          <w:rFonts w:ascii="Times New Roman" w:hAnsi="Times New Roman"/>
          <w:spacing w:val="-2"/>
          <w:sz w:val="28"/>
          <w:szCs w:val="28"/>
        </w:rPr>
        <w:t xml:space="preserve"> </w:t>
      </w:r>
      <w:r w:rsidRPr="00CF1D48">
        <w:rPr>
          <w:rFonts w:ascii="Times New Roman" w:hAnsi="Times New Roman"/>
          <w:b/>
          <w:bCs/>
          <w:i/>
          <w:iCs/>
          <w:spacing w:val="-2"/>
          <w:sz w:val="28"/>
          <w:szCs w:val="28"/>
        </w:rPr>
        <w:t>(i)</w:t>
      </w:r>
      <w:r w:rsidRPr="00CF1D48">
        <w:rPr>
          <w:rFonts w:ascii="Times New Roman" w:hAnsi="Times New Roman"/>
          <w:spacing w:val="-2"/>
          <w:sz w:val="28"/>
          <w:szCs w:val="28"/>
        </w:rPr>
        <w:t xml:space="preserve"> đảm bảo tính cạnh tranh của chính sách dựa trên tham khảo và so sánh với kinh nghiệm quốc tế; và </w:t>
      </w:r>
      <w:r w:rsidRPr="00CF1D48">
        <w:rPr>
          <w:rFonts w:ascii="Times New Roman" w:hAnsi="Times New Roman"/>
          <w:b/>
          <w:bCs/>
          <w:i/>
          <w:iCs/>
          <w:spacing w:val="-2"/>
          <w:sz w:val="28"/>
          <w:szCs w:val="28"/>
        </w:rPr>
        <w:t>(ii)</w:t>
      </w:r>
      <w:r w:rsidRPr="00CF1D48">
        <w:rPr>
          <w:rFonts w:ascii="Times New Roman" w:hAnsi="Times New Roman"/>
          <w:spacing w:val="-2"/>
          <w:sz w:val="28"/>
          <w:szCs w:val="28"/>
        </w:rPr>
        <w:t xml:space="preserve"> phù hợp với tình hình thực tiễn ở Việt Nam. </w:t>
      </w:r>
    </w:p>
    <w:p w14:paraId="736581F2" w14:textId="4B00A0BC" w:rsidR="00FC1CE7" w:rsidRPr="00CF1D48" w:rsidRDefault="005F7038" w:rsidP="00B72DD5">
      <w:pPr>
        <w:snapToGrid w:val="0"/>
        <w:spacing w:before="120" w:after="120" w:line="240" w:lineRule="auto"/>
        <w:ind w:firstLine="720"/>
        <w:jc w:val="both"/>
        <w:rPr>
          <w:rFonts w:ascii="Times New Roman" w:hAnsi="Times New Roman"/>
          <w:b/>
          <w:i/>
          <w:spacing w:val="-4"/>
          <w:sz w:val="28"/>
          <w:szCs w:val="28"/>
        </w:rPr>
      </w:pPr>
      <w:r w:rsidRPr="00CF1D48">
        <w:rPr>
          <w:rFonts w:ascii="Times New Roman" w:hAnsi="Times New Roman"/>
          <w:b/>
          <w:i/>
          <w:spacing w:val="-4"/>
          <w:sz w:val="28"/>
          <w:szCs w:val="28"/>
        </w:rPr>
        <w:t>2.</w:t>
      </w:r>
      <w:r w:rsidR="00EB1310" w:rsidRPr="00CF1D48">
        <w:rPr>
          <w:rFonts w:ascii="Times New Roman" w:hAnsi="Times New Roman"/>
          <w:b/>
          <w:i/>
          <w:spacing w:val="-4"/>
          <w:sz w:val="28"/>
          <w:szCs w:val="28"/>
        </w:rPr>
        <w:t xml:space="preserve">4. </w:t>
      </w:r>
      <w:r w:rsidR="00540BEC" w:rsidRPr="00CF1D48">
        <w:rPr>
          <w:rFonts w:ascii="Times New Roman" w:hAnsi="Times New Roman"/>
          <w:b/>
          <w:i/>
          <w:spacing w:val="-4"/>
          <w:sz w:val="28"/>
          <w:szCs w:val="28"/>
        </w:rPr>
        <w:t>Về quy trình</w:t>
      </w:r>
      <w:r w:rsidR="00484A92" w:rsidRPr="00CF1D48">
        <w:rPr>
          <w:rFonts w:ascii="Times New Roman" w:hAnsi="Times New Roman"/>
          <w:b/>
          <w:i/>
          <w:spacing w:val="-4"/>
          <w:sz w:val="28"/>
          <w:szCs w:val="28"/>
        </w:rPr>
        <w:t xml:space="preserve"> thủ tục </w:t>
      </w:r>
      <w:r w:rsidR="001C09C9" w:rsidRPr="00CF1D48">
        <w:rPr>
          <w:rFonts w:ascii="Times New Roman" w:hAnsi="Times New Roman"/>
          <w:b/>
          <w:i/>
          <w:spacing w:val="-4"/>
          <w:sz w:val="28"/>
          <w:szCs w:val="28"/>
        </w:rPr>
        <w:t>đánh giá</w:t>
      </w:r>
      <w:r w:rsidR="00484A92" w:rsidRPr="00CF1D48">
        <w:rPr>
          <w:rFonts w:ascii="Times New Roman" w:hAnsi="Times New Roman"/>
          <w:b/>
          <w:i/>
          <w:spacing w:val="-4"/>
          <w:sz w:val="28"/>
          <w:szCs w:val="28"/>
        </w:rPr>
        <w:t xml:space="preserve"> hỗ trợ chi phí</w:t>
      </w:r>
    </w:p>
    <w:p w14:paraId="414FD524" w14:textId="415118E8" w:rsidR="00107AC9" w:rsidRPr="00CF1D48" w:rsidRDefault="000B2F8D" w:rsidP="00B72DD5">
      <w:pPr>
        <w:widowControl w:val="0"/>
        <w:snapToGrid w:val="0"/>
        <w:spacing w:before="120" w:after="120" w:line="240" w:lineRule="auto"/>
        <w:ind w:firstLine="567"/>
        <w:jc w:val="both"/>
        <w:rPr>
          <w:rFonts w:ascii="Times New Roman" w:hAnsi="Times New Roman"/>
          <w:bCs/>
          <w:i/>
          <w:spacing w:val="-2"/>
          <w:sz w:val="28"/>
          <w:szCs w:val="28"/>
          <w:lang w:val="vi-VN"/>
        </w:rPr>
      </w:pPr>
      <w:r w:rsidRPr="00CF1D48">
        <w:rPr>
          <w:rFonts w:ascii="Times New Roman" w:hAnsi="Times New Roman"/>
          <w:bCs/>
          <w:spacing w:val="-2"/>
          <w:sz w:val="28"/>
          <w:szCs w:val="28"/>
        </w:rPr>
        <w:t xml:space="preserve">Để </w:t>
      </w:r>
      <w:r w:rsidRPr="00CF1D48">
        <w:rPr>
          <w:rFonts w:ascii="Times New Roman" w:hAnsi="Times New Roman"/>
          <w:sz w:val="28"/>
          <w:szCs w:val="28"/>
          <w:lang w:val="es-NI"/>
        </w:rPr>
        <w:t>bảo đảm tính chặt chẽ, linh hoạt, kịp thời, hiệu quả khi triển khai chính sách hỗ trợ, Dự thảo</w:t>
      </w:r>
      <w:r w:rsidR="00107AC9" w:rsidRPr="00CF1D48">
        <w:rPr>
          <w:rFonts w:ascii="Times New Roman" w:hAnsi="Times New Roman"/>
          <w:sz w:val="28"/>
          <w:szCs w:val="28"/>
          <w:lang w:val="es-NI"/>
        </w:rPr>
        <w:t xml:space="preserve"> quy định phân cấp cho địa phương trong việc quyết định hỗ trợ cho doanh nghiệp khi đáp ứng đầy đủ các quy định về tiêu chí, điều kiện</w:t>
      </w:r>
      <w:r w:rsidR="00E932EA" w:rsidRPr="00CF1D48">
        <w:rPr>
          <w:rFonts w:ascii="Times New Roman" w:hAnsi="Times New Roman"/>
          <w:sz w:val="28"/>
          <w:szCs w:val="28"/>
          <w:lang w:val="es-NI"/>
        </w:rPr>
        <w:t xml:space="preserve">. </w:t>
      </w:r>
    </w:p>
    <w:p w14:paraId="2A2896F1" w14:textId="6B4605F2" w:rsidR="00AD367B" w:rsidRPr="00CF1D48" w:rsidRDefault="00E932EA" w:rsidP="00AD367B">
      <w:pPr>
        <w:widowControl w:val="0"/>
        <w:snapToGrid w:val="0"/>
        <w:spacing w:before="120" w:after="120" w:line="240" w:lineRule="auto"/>
        <w:ind w:firstLine="567"/>
        <w:jc w:val="both"/>
        <w:rPr>
          <w:rFonts w:ascii="Times New Roman" w:hAnsi="Times New Roman"/>
          <w:i/>
          <w:sz w:val="28"/>
          <w:shd w:val="clear" w:color="auto" w:fill="FFFFFF"/>
        </w:rPr>
      </w:pPr>
      <w:r w:rsidRPr="00CF1D48">
        <w:rPr>
          <w:rFonts w:ascii="Times New Roman" w:hAnsi="Times New Roman"/>
          <w:i/>
          <w:sz w:val="28"/>
          <w:shd w:val="clear" w:color="auto" w:fill="FFFFFF"/>
        </w:rPr>
        <w:t>a)</w:t>
      </w:r>
      <w:r w:rsidR="00AD367B" w:rsidRPr="00CF1D48">
        <w:rPr>
          <w:rFonts w:ascii="Times New Roman" w:hAnsi="Times New Roman"/>
          <w:b/>
          <w:bCs/>
          <w:spacing w:val="-2"/>
          <w:sz w:val="28"/>
          <w:szCs w:val="28"/>
          <w:lang w:val="vi-VN"/>
        </w:rPr>
        <w:t xml:space="preserve"> </w:t>
      </w:r>
      <w:r w:rsidR="00AD367B" w:rsidRPr="00CF1D48">
        <w:rPr>
          <w:rFonts w:ascii="Times New Roman" w:hAnsi="Times New Roman"/>
          <w:i/>
          <w:sz w:val="28"/>
          <w:shd w:val="clear" w:color="auto" w:fill="FFFFFF"/>
        </w:rPr>
        <w:t>Phân cấp địa phương trong việc quyết định hỗ trợ cho doanh nghiệp</w:t>
      </w:r>
    </w:p>
    <w:p w14:paraId="72336700" w14:textId="5FE5AAF4" w:rsidR="00AD367B" w:rsidRPr="00CF1D48" w:rsidRDefault="00AD367B" w:rsidP="00AD367B">
      <w:pPr>
        <w:widowControl w:val="0"/>
        <w:snapToGrid w:val="0"/>
        <w:spacing w:before="120" w:after="120" w:line="240" w:lineRule="auto"/>
        <w:ind w:firstLine="567"/>
        <w:jc w:val="both"/>
        <w:rPr>
          <w:rFonts w:ascii="Times New Roman" w:hAnsi="Times New Roman"/>
          <w:iCs/>
          <w:sz w:val="28"/>
          <w:shd w:val="clear" w:color="auto" w:fill="FFFFFF"/>
        </w:rPr>
      </w:pPr>
      <w:r w:rsidRPr="00CF1D48">
        <w:rPr>
          <w:rFonts w:ascii="Times New Roman" w:hAnsi="Times New Roman"/>
          <w:iCs/>
          <w:sz w:val="28"/>
          <w:shd w:val="clear" w:color="auto" w:fill="FFFFFF"/>
        </w:rPr>
        <w:t xml:space="preserve">- Dự thảo Nghị định đã làm rõ </w:t>
      </w:r>
      <w:r w:rsidRPr="00CF1D48">
        <w:rPr>
          <w:rFonts w:ascii="Times New Roman" w:hAnsi="Times New Roman"/>
          <w:iCs/>
          <w:sz w:val="28"/>
          <w:shd w:val="clear" w:color="auto" w:fill="FFFFFF"/>
          <w:lang w:val="vi-VN"/>
        </w:rPr>
        <w:t xml:space="preserve">02 </w:t>
      </w:r>
      <w:r w:rsidRPr="00CF1D48">
        <w:rPr>
          <w:rFonts w:ascii="Times New Roman" w:hAnsi="Times New Roman"/>
          <w:iCs/>
          <w:sz w:val="28"/>
          <w:shd w:val="clear" w:color="auto" w:fill="FFFFFF"/>
        </w:rPr>
        <w:t>nhóm đối tượng hưởng hỗ trợ đầu tư gồm:</w:t>
      </w:r>
      <w:r w:rsidRPr="00CF1D48">
        <w:rPr>
          <w:rFonts w:ascii="Times New Roman" w:hAnsi="Times New Roman"/>
          <w:iCs/>
          <w:sz w:val="28"/>
          <w:shd w:val="clear" w:color="auto" w:fill="FFFFFF"/>
          <w:lang w:val="vi-VN"/>
        </w:rPr>
        <w:t xml:space="preserve"> </w:t>
      </w:r>
      <w:r w:rsidRPr="00CF1D48">
        <w:rPr>
          <w:rFonts w:ascii="Times New Roman" w:hAnsi="Times New Roman"/>
          <w:iCs/>
          <w:sz w:val="28"/>
          <w:shd w:val="clear" w:color="auto" w:fill="FFFFFF"/>
        </w:rPr>
        <w:t>doanh nghiệp</w:t>
      </w:r>
      <w:r w:rsidRPr="00CF1D48">
        <w:rPr>
          <w:rFonts w:ascii="Times New Roman" w:hAnsi="Times New Roman"/>
          <w:iCs/>
          <w:sz w:val="28"/>
          <w:shd w:val="clear" w:color="auto" w:fill="FFFFFF"/>
          <w:lang w:val="vi-VN"/>
        </w:rPr>
        <w:t xml:space="preserve"> đã đi vào hoạt động </w:t>
      </w:r>
      <w:r w:rsidRPr="00CF1D48">
        <w:rPr>
          <w:rFonts w:ascii="Times New Roman" w:hAnsi="Times New Roman"/>
          <w:iCs/>
          <w:sz w:val="28"/>
          <w:shd w:val="clear" w:color="auto" w:fill="FFFFFF"/>
        </w:rPr>
        <w:t xml:space="preserve">sản xuất, kinh doanh (nhóm 1) </w:t>
      </w:r>
      <w:r w:rsidRPr="00CF1D48">
        <w:rPr>
          <w:rFonts w:ascii="Times New Roman" w:hAnsi="Times New Roman"/>
          <w:iCs/>
          <w:sz w:val="28"/>
          <w:shd w:val="clear" w:color="auto" w:fill="FFFFFF"/>
          <w:lang w:val="vi-VN"/>
        </w:rPr>
        <w:t xml:space="preserve">và </w:t>
      </w:r>
      <w:r w:rsidRPr="00CF1D48">
        <w:rPr>
          <w:rFonts w:ascii="Times New Roman" w:hAnsi="Times New Roman"/>
          <w:sz w:val="28"/>
          <w:szCs w:val="28"/>
        </w:rPr>
        <w:t>doanh nghiệp chưa đi vào hoạt động và</w:t>
      </w:r>
      <w:r w:rsidRPr="00CF1D48">
        <w:rPr>
          <w:rFonts w:ascii="Times New Roman" w:hAnsi="Times New Roman"/>
          <w:spacing w:val="-4"/>
          <w:sz w:val="28"/>
          <w:szCs w:val="28"/>
        </w:rPr>
        <w:t xml:space="preserve"> thuộc đối tượng hưởng hỗ trợ chi phí đầu tư ban đầu</w:t>
      </w:r>
      <w:r w:rsidRPr="00CF1D48">
        <w:rPr>
          <w:rFonts w:ascii="Times New Roman" w:hAnsi="Times New Roman"/>
          <w:iCs/>
          <w:sz w:val="28"/>
          <w:shd w:val="clear" w:color="auto" w:fill="FFFFFF"/>
        </w:rPr>
        <w:t xml:space="preserve"> (nhóm 2). </w:t>
      </w:r>
    </w:p>
    <w:p w14:paraId="390367D5" w14:textId="77777777" w:rsidR="00AD367B" w:rsidRPr="00CF1D48" w:rsidRDefault="00AD367B" w:rsidP="00AD367B">
      <w:pPr>
        <w:widowControl w:val="0"/>
        <w:snapToGrid w:val="0"/>
        <w:spacing w:before="120" w:after="120" w:line="240" w:lineRule="auto"/>
        <w:ind w:firstLine="567"/>
        <w:jc w:val="both"/>
        <w:rPr>
          <w:rFonts w:ascii="Times New Roman" w:hAnsi="Times New Roman"/>
          <w:iCs/>
          <w:sz w:val="28"/>
          <w:shd w:val="clear" w:color="auto" w:fill="FFFFFF"/>
        </w:rPr>
      </w:pPr>
      <w:r w:rsidRPr="00CF1D48">
        <w:rPr>
          <w:rFonts w:ascii="Times New Roman" w:hAnsi="Times New Roman"/>
          <w:iCs/>
          <w:sz w:val="28"/>
          <w:shd w:val="clear" w:color="auto" w:fill="FFFFFF"/>
        </w:rPr>
        <w:t xml:space="preserve">+ Đối với doanh nghiệp nhóm 1: Các Bộ ngành và địa phương đã thống nhất phương án phân cấp cho địa phương chủ trì đánh giá hồ sơ đề nghị hỗ trợ đầu tư của doanh nghiệp nhóm 1 trên địa bàn với các lý do: </w:t>
      </w:r>
      <w:r w:rsidRPr="00CF1D48">
        <w:rPr>
          <w:rFonts w:ascii="Times New Roman" w:hAnsi="Times New Roman"/>
          <w:i/>
          <w:iCs/>
          <w:sz w:val="28"/>
          <w:shd w:val="clear" w:color="auto" w:fill="FFFFFF"/>
        </w:rPr>
        <w:t>(i)</w:t>
      </w:r>
      <w:r w:rsidRPr="00CF1D48">
        <w:rPr>
          <w:rFonts w:ascii="Times New Roman" w:hAnsi="Times New Roman"/>
          <w:iCs/>
          <w:sz w:val="28"/>
          <w:shd w:val="clear" w:color="auto" w:fill="FFFFFF"/>
        </w:rPr>
        <w:t xml:space="preserve"> phù hợp với nguyên tắc đẩy mạnh phân cấp cho chính quyền địa phương; </w:t>
      </w:r>
      <w:r w:rsidRPr="00CF1D48">
        <w:rPr>
          <w:rFonts w:ascii="Times New Roman" w:hAnsi="Times New Roman"/>
          <w:i/>
          <w:iCs/>
          <w:sz w:val="28"/>
          <w:shd w:val="clear" w:color="auto" w:fill="FFFFFF"/>
        </w:rPr>
        <w:t>(ii)</w:t>
      </w:r>
      <w:r w:rsidRPr="00CF1D48">
        <w:rPr>
          <w:rFonts w:ascii="Times New Roman" w:hAnsi="Times New Roman"/>
          <w:iCs/>
          <w:sz w:val="28"/>
          <w:shd w:val="clear" w:color="auto" w:fill="FFFFFF"/>
        </w:rPr>
        <w:t xml:space="preserve"> cơ quan tại địa phương là cơ quan quản lý đầu tư đối với các dự án/doanh nghiệp trên địa bàn, nắm bắt các thông tin về hoạt động kinh tế, đầu tư, tình hình sử dụng lao động, tình trạng thực hiện các nghĩa vụ ngân sách nhà nước, các đóng góp cụ thể của các dự án/doanh nghiệp với sự phát triển kinh tế-xã hội của địa phương; </w:t>
      </w:r>
      <w:r w:rsidRPr="00CF1D48">
        <w:rPr>
          <w:rFonts w:ascii="Times New Roman" w:hAnsi="Times New Roman"/>
          <w:i/>
          <w:iCs/>
          <w:sz w:val="28"/>
          <w:shd w:val="clear" w:color="auto" w:fill="FFFFFF"/>
        </w:rPr>
        <w:t>(iii)</w:t>
      </w:r>
      <w:r w:rsidRPr="00CF1D48">
        <w:rPr>
          <w:rFonts w:ascii="Times New Roman" w:hAnsi="Times New Roman"/>
          <w:iCs/>
          <w:sz w:val="28"/>
          <w:shd w:val="clear" w:color="auto" w:fill="FFFFFF"/>
        </w:rPr>
        <w:t xml:space="preserve"> việc phân cấp cho địa phương sẽ nâng cao tính hiệu quả, thuận lợi và tiết kiệm trong hoạt động đánh giá, xem xét hồ sơ đề nghị hỗ trợ đầu tư trên nguyên tắc thẩm định gắn liền hoạt động quản lý thực tế.</w:t>
      </w:r>
    </w:p>
    <w:p w14:paraId="52B32188" w14:textId="63E34695" w:rsidR="00AD367B" w:rsidRPr="00CF1D48" w:rsidRDefault="00AD367B" w:rsidP="00AD367B">
      <w:pPr>
        <w:widowControl w:val="0"/>
        <w:snapToGrid w:val="0"/>
        <w:spacing w:before="120" w:after="120" w:line="240" w:lineRule="auto"/>
        <w:ind w:firstLine="567"/>
        <w:jc w:val="both"/>
        <w:rPr>
          <w:rFonts w:ascii="Times New Roman" w:hAnsi="Times New Roman"/>
          <w:iCs/>
          <w:sz w:val="28"/>
          <w:shd w:val="clear" w:color="auto" w:fill="FFFFFF"/>
        </w:rPr>
      </w:pPr>
      <w:r w:rsidRPr="00CF1D48">
        <w:rPr>
          <w:rFonts w:ascii="Times New Roman" w:hAnsi="Times New Roman"/>
          <w:iCs/>
          <w:sz w:val="28"/>
          <w:shd w:val="clear" w:color="auto" w:fill="FFFFFF"/>
        </w:rPr>
        <w:t>+</w:t>
      </w:r>
      <w:r w:rsidRPr="00CF1D48">
        <w:rPr>
          <w:rFonts w:ascii="Times New Roman" w:hAnsi="Times New Roman"/>
          <w:iCs/>
          <w:sz w:val="28"/>
          <w:shd w:val="clear" w:color="auto" w:fill="FFFFFF"/>
          <w:lang w:val="vi-VN"/>
        </w:rPr>
        <w:t xml:space="preserve"> </w:t>
      </w:r>
      <w:r w:rsidRPr="00CF1D48">
        <w:rPr>
          <w:rFonts w:ascii="Times New Roman" w:hAnsi="Times New Roman"/>
          <w:iCs/>
          <w:sz w:val="28"/>
          <w:shd w:val="clear" w:color="auto" w:fill="FFFFFF"/>
        </w:rPr>
        <w:t xml:space="preserve">Đối với doanh nghiệp nhóm 2: do chưa có các số liệu kinh tế và mức độ đóng góp cụ thể tại địa phương, việc đánh giá hồ sơ sẽ được xem xét dựa trên tiềm năng và dự báo về năng lực hiệu quả của dự án, hoạt động kinh doanh của doanh nghiệp, kết hợp với phương pháp so sánh các dự án, doanh nghiệp mới. Do đó, Quỹ </w:t>
      </w:r>
      <w:r w:rsidR="001554BB" w:rsidRPr="00CF1D48">
        <w:rPr>
          <w:rFonts w:ascii="Times New Roman" w:hAnsi="Times New Roman"/>
          <w:iCs/>
          <w:sz w:val="28"/>
          <w:shd w:val="clear" w:color="auto" w:fill="FFFFFF"/>
        </w:rPr>
        <w:t xml:space="preserve">Hỗ </w:t>
      </w:r>
      <w:r w:rsidRPr="00CF1D48">
        <w:rPr>
          <w:rFonts w:ascii="Times New Roman" w:hAnsi="Times New Roman"/>
          <w:iCs/>
          <w:sz w:val="28"/>
          <w:shd w:val="clear" w:color="auto" w:fill="FFFFFF"/>
        </w:rPr>
        <w:t>trợ đầu tư là cơ quan chủ trì tiến hành đánh giá hồ sơ đề nghị hỗ trợ đối với nhóm doanh nghiệp này.</w:t>
      </w:r>
    </w:p>
    <w:p w14:paraId="3D1A3F5D" w14:textId="55C79965" w:rsidR="00AD367B" w:rsidRPr="00CF1D48" w:rsidRDefault="00AD367B" w:rsidP="00AD367B">
      <w:pPr>
        <w:pStyle w:val="ListParagraph"/>
        <w:widowControl w:val="0"/>
        <w:numPr>
          <w:ilvl w:val="0"/>
          <w:numId w:val="4"/>
        </w:numPr>
        <w:snapToGrid w:val="0"/>
        <w:spacing w:before="120" w:after="120" w:line="240" w:lineRule="auto"/>
        <w:ind w:left="0" w:firstLine="567"/>
        <w:jc w:val="both"/>
        <w:rPr>
          <w:rFonts w:ascii="Times New Roman" w:hAnsi="Times New Roman"/>
          <w:iCs/>
          <w:sz w:val="28"/>
          <w:szCs w:val="28"/>
          <w:shd w:val="clear" w:color="auto" w:fill="FFFFFF"/>
        </w:rPr>
      </w:pPr>
      <w:r w:rsidRPr="00CF1D48">
        <w:rPr>
          <w:rFonts w:ascii="Times New Roman" w:hAnsi="Times New Roman"/>
          <w:sz w:val="28"/>
          <w:szCs w:val="28"/>
        </w:rPr>
        <w:t xml:space="preserve">Ngoài ra, nhằm đảm bảo vai trò tập trung trong việc điều tiết các nguồn lực để hỗ trợ chi phí cho các doanh nghiệp trên phạm vi toàn quốc, Quỹ </w:t>
      </w:r>
      <w:r w:rsidR="001554BB" w:rsidRPr="00CF1D48">
        <w:rPr>
          <w:rFonts w:ascii="Times New Roman" w:hAnsi="Times New Roman"/>
          <w:sz w:val="28"/>
          <w:szCs w:val="28"/>
        </w:rPr>
        <w:t xml:space="preserve">Hỗ </w:t>
      </w:r>
      <w:r w:rsidRPr="00CF1D48">
        <w:rPr>
          <w:rFonts w:ascii="Times New Roman" w:hAnsi="Times New Roman"/>
          <w:sz w:val="28"/>
          <w:szCs w:val="28"/>
        </w:rPr>
        <w:t xml:space="preserve">trợ đầu tư sẽ đóng vai trò là đơn vị chủ trì tổng hợp: </w:t>
      </w:r>
      <w:r w:rsidRPr="00CF1D48">
        <w:rPr>
          <w:rFonts w:ascii="Times New Roman" w:hAnsi="Times New Roman"/>
          <w:i/>
          <w:sz w:val="28"/>
          <w:szCs w:val="28"/>
        </w:rPr>
        <w:t>(i)</w:t>
      </w:r>
      <w:r w:rsidRPr="00CF1D48">
        <w:rPr>
          <w:rFonts w:ascii="Times New Roman" w:hAnsi="Times New Roman"/>
          <w:sz w:val="28"/>
          <w:szCs w:val="28"/>
        </w:rPr>
        <w:t xml:space="preserve"> đề xuất hỗ trợ đầu tư của nhóm 1 do địa phương tổng hợp; </w:t>
      </w:r>
      <w:r w:rsidRPr="00CF1D48">
        <w:rPr>
          <w:rFonts w:ascii="Times New Roman" w:hAnsi="Times New Roman"/>
          <w:i/>
          <w:sz w:val="28"/>
          <w:szCs w:val="28"/>
        </w:rPr>
        <w:t>(ii)</w:t>
      </w:r>
      <w:r w:rsidRPr="00CF1D48">
        <w:rPr>
          <w:rFonts w:ascii="Times New Roman" w:hAnsi="Times New Roman"/>
          <w:sz w:val="28"/>
          <w:szCs w:val="28"/>
        </w:rPr>
        <w:t xml:space="preserve"> đề xuất hỗ trợ đầu tư của nhóm 2 để tổng hợp, báo cáo Chính phủ xem</w:t>
      </w:r>
      <w:r w:rsidRPr="00CF1D48">
        <w:rPr>
          <w:rFonts w:ascii="Times New Roman" w:hAnsi="Times New Roman"/>
          <w:sz w:val="28"/>
          <w:szCs w:val="28"/>
          <w:lang w:val="vi-VN"/>
        </w:rPr>
        <w:t xml:space="preserve"> xét, </w:t>
      </w:r>
      <w:r w:rsidRPr="00CF1D48">
        <w:rPr>
          <w:rFonts w:ascii="Times New Roman" w:hAnsi="Times New Roman"/>
          <w:sz w:val="28"/>
          <w:szCs w:val="28"/>
        </w:rPr>
        <w:t>quyết định.</w:t>
      </w:r>
    </w:p>
    <w:p w14:paraId="6730DB85" w14:textId="32FDAE46" w:rsidR="00AD367B" w:rsidRPr="00CF1D48" w:rsidRDefault="00AD367B" w:rsidP="00AD367B">
      <w:pPr>
        <w:widowControl w:val="0"/>
        <w:snapToGrid w:val="0"/>
        <w:spacing w:before="120" w:after="120" w:line="240" w:lineRule="auto"/>
        <w:ind w:firstLine="567"/>
        <w:jc w:val="both"/>
        <w:rPr>
          <w:rFonts w:ascii="Times New Roman" w:hAnsi="Times New Roman"/>
          <w:i/>
          <w:sz w:val="28"/>
          <w:shd w:val="clear" w:color="auto" w:fill="FFFFFF"/>
        </w:rPr>
      </w:pPr>
      <w:r w:rsidRPr="00CF1D48">
        <w:rPr>
          <w:rFonts w:ascii="Times New Roman" w:hAnsi="Times New Roman"/>
          <w:sz w:val="28"/>
        </w:rPr>
        <w:t>Các địa phương được xin ý kiến đa phần đồng ý với nội dung liên quan đến phân cấp tại dự thảo Nghị định.</w:t>
      </w:r>
      <w:r w:rsidR="00E932EA" w:rsidRPr="00CF1D48">
        <w:rPr>
          <w:rFonts w:ascii="Times New Roman" w:hAnsi="Times New Roman"/>
          <w:i/>
          <w:sz w:val="28"/>
          <w:shd w:val="clear" w:color="auto" w:fill="FFFFFF"/>
        </w:rPr>
        <w:t xml:space="preserve"> </w:t>
      </w:r>
    </w:p>
    <w:p w14:paraId="6B835907" w14:textId="77777777" w:rsidR="00412C34" w:rsidRPr="00CF1D48" w:rsidRDefault="00412C34" w:rsidP="00AD367B">
      <w:pPr>
        <w:widowControl w:val="0"/>
        <w:snapToGrid w:val="0"/>
        <w:spacing w:before="120" w:after="120" w:line="240" w:lineRule="auto"/>
        <w:ind w:firstLine="567"/>
        <w:jc w:val="both"/>
        <w:rPr>
          <w:rFonts w:ascii="Times New Roman" w:hAnsi="Times New Roman"/>
          <w:i/>
          <w:sz w:val="28"/>
          <w:shd w:val="clear" w:color="auto" w:fill="FFFFFF"/>
        </w:rPr>
      </w:pPr>
    </w:p>
    <w:p w14:paraId="4E973811" w14:textId="65FB9090" w:rsidR="00E932EA" w:rsidRPr="00CF1D48" w:rsidRDefault="00AD367B" w:rsidP="00B72DD5">
      <w:pPr>
        <w:widowControl w:val="0"/>
        <w:snapToGrid w:val="0"/>
        <w:spacing w:before="120" w:after="120" w:line="240" w:lineRule="auto"/>
        <w:ind w:firstLine="567"/>
        <w:jc w:val="both"/>
        <w:rPr>
          <w:rFonts w:ascii="Times New Roman" w:hAnsi="Times New Roman"/>
          <w:i/>
          <w:sz w:val="28"/>
          <w:shd w:val="clear" w:color="auto" w:fill="FFFFFF"/>
        </w:rPr>
      </w:pPr>
      <w:r w:rsidRPr="00CF1D48">
        <w:rPr>
          <w:rFonts w:ascii="Times New Roman" w:hAnsi="Times New Roman"/>
          <w:i/>
          <w:sz w:val="28"/>
          <w:shd w:val="clear" w:color="auto" w:fill="FFFFFF"/>
        </w:rPr>
        <w:lastRenderedPageBreak/>
        <w:t xml:space="preserve">b) </w:t>
      </w:r>
      <w:r w:rsidR="00E932EA" w:rsidRPr="00CF1D48">
        <w:rPr>
          <w:rFonts w:ascii="Times New Roman" w:hAnsi="Times New Roman"/>
          <w:i/>
          <w:sz w:val="28"/>
          <w:shd w:val="clear" w:color="auto" w:fill="FFFFFF"/>
        </w:rPr>
        <w:t>Đầu mối chủ trì đánh giá hồ sơ đề nghị hỗ trợ đầu tư của doanh nghiệp</w:t>
      </w:r>
    </w:p>
    <w:p w14:paraId="588600BF" w14:textId="26B64666" w:rsidR="00E932EA" w:rsidRPr="00CF1D48" w:rsidRDefault="00E932EA" w:rsidP="00B72DD5">
      <w:pPr>
        <w:widowControl w:val="0"/>
        <w:snapToGrid w:val="0"/>
        <w:spacing w:before="120" w:after="120" w:line="240" w:lineRule="auto"/>
        <w:ind w:firstLine="567"/>
        <w:jc w:val="both"/>
        <w:rPr>
          <w:rFonts w:ascii="Times New Roman" w:hAnsi="Times New Roman"/>
          <w:sz w:val="28"/>
          <w:szCs w:val="28"/>
        </w:rPr>
      </w:pPr>
      <w:r w:rsidRPr="00CF1D48">
        <w:rPr>
          <w:rFonts w:ascii="Times New Roman" w:hAnsi="Times New Roman"/>
          <w:sz w:val="28"/>
          <w:szCs w:val="28"/>
        </w:rPr>
        <w:t xml:space="preserve">- Đối với doanh nghiệp nhóm 1: Uỷ ban nhân dân cấp tỉnh sẽ giao Sở Kế hoạch và Đầu tư/Ban quản lý các KCN, KCX, KKT chủ trì đánh giá đề nghị hỗ trợ của doanh nghiệp. </w:t>
      </w:r>
    </w:p>
    <w:p w14:paraId="5B9CDCF3" w14:textId="29FCC5B5" w:rsidR="00E932EA" w:rsidRPr="00CF1D48" w:rsidRDefault="00E932EA" w:rsidP="00B72DD5">
      <w:pPr>
        <w:widowControl w:val="0"/>
        <w:snapToGrid w:val="0"/>
        <w:spacing w:before="120" w:after="120" w:line="240" w:lineRule="auto"/>
        <w:ind w:firstLine="567"/>
        <w:jc w:val="both"/>
        <w:rPr>
          <w:rFonts w:ascii="Times New Roman" w:hAnsi="Times New Roman"/>
          <w:sz w:val="28"/>
          <w:szCs w:val="28"/>
        </w:rPr>
      </w:pPr>
      <w:r w:rsidRPr="00CF1D48">
        <w:rPr>
          <w:rFonts w:ascii="Times New Roman" w:hAnsi="Times New Roman"/>
          <w:sz w:val="28"/>
          <w:szCs w:val="28"/>
        </w:rPr>
        <w:t>- Đối với doanh nghiệp</w:t>
      </w:r>
      <w:r w:rsidR="009858C8" w:rsidRPr="00CF1D48">
        <w:rPr>
          <w:rFonts w:ascii="Times New Roman" w:hAnsi="Times New Roman"/>
          <w:sz w:val="28"/>
          <w:szCs w:val="28"/>
        </w:rPr>
        <w:t xml:space="preserve"> </w:t>
      </w:r>
      <w:r w:rsidRPr="00CF1D48">
        <w:rPr>
          <w:rFonts w:ascii="Times New Roman" w:hAnsi="Times New Roman"/>
          <w:sz w:val="28"/>
          <w:szCs w:val="28"/>
        </w:rPr>
        <w:t xml:space="preserve">nhóm 2: Quỹ hỗ trợ đầu tư là đơn vị đánh giá đề </w:t>
      </w:r>
      <w:r w:rsidR="009517CE" w:rsidRPr="00CF1D48">
        <w:rPr>
          <w:rFonts w:ascii="Times New Roman" w:hAnsi="Times New Roman"/>
          <w:sz w:val="28"/>
          <w:szCs w:val="28"/>
        </w:rPr>
        <w:t xml:space="preserve">nghị </w:t>
      </w:r>
      <w:r w:rsidRPr="00CF1D48">
        <w:rPr>
          <w:rFonts w:ascii="Times New Roman" w:hAnsi="Times New Roman"/>
          <w:sz w:val="28"/>
          <w:szCs w:val="28"/>
        </w:rPr>
        <w:t>hỗ trợ đầu tư</w:t>
      </w:r>
      <w:r w:rsidR="009517CE" w:rsidRPr="00CF1D48">
        <w:rPr>
          <w:rFonts w:ascii="Times New Roman" w:hAnsi="Times New Roman"/>
          <w:sz w:val="28"/>
          <w:szCs w:val="28"/>
        </w:rPr>
        <w:t xml:space="preserve"> của doanh nghiệp</w:t>
      </w:r>
      <w:r w:rsidRPr="00CF1D48">
        <w:rPr>
          <w:rFonts w:ascii="Times New Roman" w:hAnsi="Times New Roman"/>
          <w:sz w:val="28"/>
          <w:szCs w:val="28"/>
        </w:rPr>
        <w:t>.</w:t>
      </w:r>
    </w:p>
    <w:p w14:paraId="5354B6B4" w14:textId="52021594" w:rsidR="00E932EA" w:rsidRPr="00CF1D48" w:rsidRDefault="00AD367B" w:rsidP="00B72DD5">
      <w:pPr>
        <w:widowControl w:val="0"/>
        <w:snapToGrid w:val="0"/>
        <w:spacing w:before="120" w:after="120" w:line="240" w:lineRule="auto"/>
        <w:ind w:firstLine="567"/>
        <w:jc w:val="both"/>
        <w:rPr>
          <w:rFonts w:ascii="Times New Roman" w:hAnsi="Times New Roman"/>
          <w:i/>
          <w:iCs/>
          <w:sz w:val="28"/>
          <w:szCs w:val="28"/>
        </w:rPr>
      </w:pPr>
      <w:r w:rsidRPr="00CF1D48">
        <w:rPr>
          <w:rFonts w:ascii="Times New Roman" w:hAnsi="Times New Roman"/>
          <w:i/>
          <w:iCs/>
          <w:sz w:val="28"/>
          <w:szCs w:val="28"/>
        </w:rPr>
        <w:t>c</w:t>
      </w:r>
      <w:r w:rsidR="00E932EA" w:rsidRPr="00CF1D48">
        <w:rPr>
          <w:rFonts w:ascii="Times New Roman" w:hAnsi="Times New Roman"/>
          <w:i/>
          <w:iCs/>
          <w:sz w:val="28"/>
          <w:szCs w:val="28"/>
        </w:rPr>
        <w:t>) Quy trình thực hiện</w:t>
      </w:r>
    </w:p>
    <w:p w14:paraId="083EE2E2" w14:textId="4C579C20" w:rsidR="00030253" w:rsidRPr="00CF1D48" w:rsidRDefault="00030253" w:rsidP="00B72DD5">
      <w:pPr>
        <w:widowControl w:val="0"/>
        <w:snapToGrid w:val="0"/>
        <w:spacing w:before="120" w:after="120" w:line="240" w:lineRule="auto"/>
        <w:ind w:firstLine="567"/>
        <w:jc w:val="both"/>
        <w:rPr>
          <w:rFonts w:ascii="Times New Roman" w:hAnsi="Times New Roman"/>
          <w:sz w:val="28"/>
          <w:szCs w:val="28"/>
        </w:rPr>
      </w:pPr>
      <w:r w:rsidRPr="00CF1D48">
        <w:rPr>
          <w:rFonts w:ascii="Times New Roman" w:hAnsi="Times New Roman"/>
          <w:sz w:val="28"/>
          <w:szCs w:val="28"/>
        </w:rPr>
        <w:t>(i) Trên cơ sở tổng hợp đề xuất hỗ trợ đầu tư từ địa phương và từ doanh nghiệp</w:t>
      </w:r>
      <w:r w:rsidR="00D6166C" w:rsidRPr="00CF1D48">
        <w:rPr>
          <w:rFonts w:ascii="Times New Roman" w:hAnsi="Times New Roman"/>
          <w:sz w:val="28"/>
          <w:szCs w:val="28"/>
        </w:rPr>
        <w:t xml:space="preserve"> nhóm 2</w:t>
      </w:r>
      <w:r w:rsidRPr="00CF1D48">
        <w:rPr>
          <w:rFonts w:ascii="Times New Roman" w:hAnsi="Times New Roman"/>
          <w:sz w:val="28"/>
          <w:szCs w:val="28"/>
        </w:rPr>
        <w:t xml:space="preserve">, Quỹ </w:t>
      </w:r>
      <w:r w:rsidR="00D6166C" w:rsidRPr="00CF1D48">
        <w:rPr>
          <w:rFonts w:ascii="Times New Roman" w:hAnsi="Times New Roman"/>
          <w:sz w:val="28"/>
          <w:szCs w:val="28"/>
        </w:rPr>
        <w:t xml:space="preserve">Hỗ </w:t>
      </w:r>
      <w:r w:rsidRPr="00CF1D48">
        <w:rPr>
          <w:rFonts w:ascii="Times New Roman" w:hAnsi="Times New Roman"/>
          <w:sz w:val="28"/>
          <w:szCs w:val="28"/>
        </w:rPr>
        <w:t>trợ đầu tư sẽ tổng hợp, báo cáo Chính phủ xem xét, quyết định về tổng mức hỗ trợ theo nguyên tắc và điều kiện quy định tại Nghị định.</w:t>
      </w:r>
    </w:p>
    <w:p w14:paraId="6F929BB1" w14:textId="32EB7EE0" w:rsidR="00030253" w:rsidRPr="00CF1D48" w:rsidRDefault="00030253" w:rsidP="00B72DD5">
      <w:pPr>
        <w:snapToGrid w:val="0"/>
        <w:spacing w:before="120" w:after="120" w:line="240" w:lineRule="auto"/>
        <w:ind w:firstLine="567"/>
        <w:jc w:val="both"/>
        <w:rPr>
          <w:rFonts w:ascii="Times New Roman" w:hAnsi="Times New Roman"/>
          <w:bCs/>
          <w:sz w:val="28"/>
          <w:szCs w:val="28"/>
        </w:rPr>
      </w:pPr>
      <w:r w:rsidRPr="00CF1D48">
        <w:rPr>
          <w:rFonts w:ascii="Times New Roman" w:hAnsi="Times New Roman"/>
          <w:bCs/>
          <w:sz w:val="28"/>
          <w:szCs w:val="28"/>
        </w:rPr>
        <w:t>(ii) Căn cứ văn bản thông báo ý kiến chấp thuận của Chính phủ về tổng mức chi hỗ trợ đầu tư, Quỹ thông báo hạn mức hỗ trợ cho từng địa phương có đề xuất hỗ trợ của doanh nghiệp;</w:t>
      </w:r>
    </w:p>
    <w:p w14:paraId="666BB9DA" w14:textId="7B96D35E" w:rsidR="00030253" w:rsidRPr="00CF1D48" w:rsidRDefault="00030253" w:rsidP="00B72DD5">
      <w:pPr>
        <w:snapToGrid w:val="0"/>
        <w:spacing w:before="120" w:after="120" w:line="240" w:lineRule="auto"/>
        <w:ind w:firstLine="567"/>
        <w:jc w:val="both"/>
        <w:rPr>
          <w:rFonts w:ascii="Times New Roman" w:hAnsi="Times New Roman"/>
          <w:bCs/>
          <w:sz w:val="28"/>
          <w:szCs w:val="28"/>
        </w:rPr>
      </w:pPr>
      <w:r w:rsidRPr="00CF1D48">
        <w:rPr>
          <w:rFonts w:ascii="Times New Roman" w:hAnsi="Times New Roman"/>
          <w:bCs/>
          <w:sz w:val="28"/>
          <w:szCs w:val="28"/>
        </w:rPr>
        <w:t xml:space="preserve">(iii) Trên cơ sở thông báo hạn mức hỗ trợ được phê duyệt, Ủy ban nhân dân cấp tỉnh cân đối nguồn và ban hành văn bản quyết định hỗ trợ đầu tư cho từng doanh nghiệp </w:t>
      </w:r>
      <w:r w:rsidR="00E46A00" w:rsidRPr="00CF1D48">
        <w:rPr>
          <w:rFonts w:ascii="Times New Roman" w:hAnsi="Times New Roman"/>
          <w:bCs/>
          <w:sz w:val="28"/>
          <w:szCs w:val="28"/>
        </w:rPr>
        <w:t xml:space="preserve">(nhóm 1) </w:t>
      </w:r>
      <w:r w:rsidRPr="00CF1D48">
        <w:rPr>
          <w:rFonts w:ascii="Times New Roman" w:hAnsi="Times New Roman"/>
          <w:bCs/>
          <w:sz w:val="28"/>
          <w:szCs w:val="28"/>
        </w:rPr>
        <w:t>đáp ứng đủ tiêu chí và điều kiện; và gửi cho Quỹ Hỗ trợ đầu tư. Đối với doanh nghiệp doanh nghiệp nhóm 2, Quỹ Hỗ trợ đầu tư ban hành quyết định hỗ trợ đầu tư cho doanh nghiệp.</w:t>
      </w:r>
    </w:p>
    <w:p w14:paraId="4DC5D768" w14:textId="77777777" w:rsidR="00030253" w:rsidRPr="00CF1D48" w:rsidRDefault="00030253" w:rsidP="00B72DD5">
      <w:pPr>
        <w:snapToGrid w:val="0"/>
        <w:spacing w:before="120" w:after="120" w:line="240" w:lineRule="auto"/>
        <w:ind w:firstLine="567"/>
        <w:jc w:val="both"/>
        <w:rPr>
          <w:rFonts w:ascii="Times New Roman" w:hAnsi="Times New Roman"/>
          <w:bCs/>
          <w:sz w:val="28"/>
          <w:szCs w:val="28"/>
        </w:rPr>
      </w:pPr>
      <w:r w:rsidRPr="00CF1D48">
        <w:rPr>
          <w:rFonts w:ascii="Times New Roman" w:hAnsi="Times New Roman"/>
          <w:bCs/>
          <w:sz w:val="28"/>
          <w:szCs w:val="28"/>
        </w:rPr>
        <w:t xml:space="preserve">(iv) Căn cứ hạn mức hỗ trợ đầu tư được Chính phủ phê duyệt, Quỹ Hỗ trợ đầu tư lập hồ sơ thanh toán tới Kho bạc Nhà nước. Căn cứ hồ sơ thanh toán, Kho bạc Nhà nước thực hiện kiểm soát thanh toán hỗ trợ theo quy định. </w:t>
      </w:r>
    </w:p>
    <w:p w14:paraId="5A3F084D" w14:textId="0D645CC8" w:rsidR="00904C0D" w:rsidRPr="00CF1D48" w:rsidRDefault="005F7038" w:rsidP="00B72DD5">
      <w:pPr>
        <w:snapToGrid w:val="0"/>
        <w:spacing w:before="120" w:after="120" w:line="240" w:lineRule="auto"/>
        <w:ind w:firstLine="720"/>
        <w:jc w:val="both"/>
        <w:rPr>
          <w:rFonts w:ascii="Times New Roman" w:hAnsi="Times New Roman"/>
          <w:b/>
          <w:i/>
          <w:spacing w:val="-4"/>
          <w:sz w:val="28"/>
          <w:szCs w:val="28"/>
        </w:rPr>
      </w:pPr>
      <w:r w:rsidRPr="00CF1D48">
        <w:rPr>
          <w:rFonts w:ascii="Times New Roman" w:hAnsi="Times New Roman"/>
          <w:b/>
          <w:i/>
          <w:spacing w:val="-4"/>
          <w:sz w:val="28"/>
          <w:szCs w:val="28"/>
        </w:rPr>
        <w:t>2.</w:t>
      </w:r>
      <w:r w:rsidR="00102C34" w:rsidRPr="00CF1D48">
        <w:rPr>
          <w:rFonts w:ascii="Times New Roman" w:hAnsi="Times New Roman"/>
          <w:b/>
          <w:i/>
          <w:spacing w:val="-4"/>
          <w:sz w:val="28"/>
          <w:szCs w:val="28"/>
        </w:rPr>
        <w:t xml:space="preserve">5. </w:t>
      </w:r>
      <w:r w:rsidR="003C01C9" w:rsidRPr="00CF1D48">
        <w:rPr>
          <w:rFonts w:ascii="Times New Roman" w:hAnsi="Times New Roman"/>
          <w:b/>
          <w:i/>
          <w:spacing w:val="-4"/>
          <w:sz w:val="28"/>
          <w:szCs w:val="28"/>
        </w:rPr>
        <w:t>Về h</w:t>
      </w:r>
      <w:r w:rsidR="00904C0D" w:rsidRPr="00CF1D48">
        <w:rPr>
          <w:rFonts w:ascii="Times New Roman" w:hAnsi="Times New Roman"/>
          <w:b/>
          <w:i/>
          <w:spacing w:val="-4"/>
          <w:sz w:val="28"/>
          <w:szCs w:val="28"/>
        </w:rPr>
        <w:t>ỗ trợ chi phí đầu tư ban đầu</w:t>
      </w:r>
    </w:p>
    <w:p w14:paraId="37B7F819" w14:textId="77777777" w:rsidR="00821A01" w:rsidRPr="00CF1D48" w:rsidRDefault="00821A01" w:rsidP="00B72DD5">
      <w:pPr>
        <w:spacing w:before="120" w:after="120" w:line="240" w:lineRule="auto"/>
        <w:ind w:firstLine="720"/>
        <w:jc w:val="both"/>
        <w:rPr>
          <w:rFonts w:ascii="Times New Roman" w:eastAsia="Times New Roman" w:hAnsi="Times New Roman"/>
          <w:sz w:val="28"/>
          <w:szCs w:val="28"/>
        </w:rPr>
      </w:pPr>
      <w:r w:rsidRPr="00CF1D48">
        <w:rPr>
          <w:rFonts w:ascii="Times New Roman" w:eastAsia="Times New Roman" w:hAnsi="Times New Roman"/>
          <w:i/>
          <w:spacing w:val="-4"/>
          <w:sz w:val="28"/>
          <w:szCs w:val="28"/>
        </w:rPr>
        <w:t xml:space="preserve">- Đối tượng: </w:t>
      </w:r>
      <w:r w:rsidRPr="00CF1D48">
        <w:rPr>
          <w:rFonts w:ascii="Times New Roman" w:eastAsia="Times New Roman" w:hAnsi="Times New Roman"/>
          <w:sz w:val="28"/>
          <w:szCs w:val="28"/>
        </w:rPr>
        <w:t xml:space="preserve">Đối tượng </w:t>
      </w:r>
      <w:r w:rsidRPr="00CF1D48">
        <w:rPr>
          <w:rFonts w:ascii="Times New Roman" w:eastAsia="Times New Roman" w:hAnsi="Times New Roman"/>
          <w:bCs/>
          <w:sz w:val="28"/>
          <w:szCs w:val="28"/>
        </w:rPr>
        <w:t xml:space="preserve">hỗ trợ chi phí đầu tư ban đầu là </w:t>
      </w:r>
      <w:r w:rsidRPr="00CF1D48">
        <w:rPr>
          <w:rFonts w:ascii="Times New Roman" w:eastAsia="Times New Roman" w:hAnsi="Times New Roman"/>
          <w:sz w:val="28"/>
          <w:szCs w:val="28"/>
        </w:rPr>
        <w:t>doanh nghiệp có dự án đầu tư trung tâm nghiên cứu và phát triển trong lĩnh vực công nghiệp bán dẫn, trí tuệ nhân tạo.</w:t>
      </w:r>
    </w:p>
    <w:p w14:paraId="27B5BB0A" w14:textId="22568696" w:rsidR="00821A01" w:rsidRPr="00CF1D48" w:rsidRDefault="00821A01" w:rsidP="00B72DD5">
      <w:pPr>
        <w:spacing w:before="120" w:after="120" w:line="240" w:lineRule="auto"/>
        <w:ind w:firstLine="720"/>
        <w:jc w:val="both"/>
        <w:rPr>
          <w:rFonts w:ascii="Times New Roman" w:eastAsia="Times New Roman" w:hAnsi="Times New Roman"/>
          <w:sz w:val="28"/>
          <w:szCs w:val="28"/>
        </w:rPr>
      </w:pPr>
      <w:r w:rsidRPr="00CF1D48">
        <w:rPr>
          <w:rFonts w:ascii="Times New Roman" w:eastAsia="Times New Roman" w:hAnsi="Times New Roman"/>
          <w:i/>
          <w:sz w:val="28"/>
          <w:szCs w:val="28"/>
        </w:rPr>
        <w:t>- Tiêu chí và điều kiện hỗ trợ chi phí đầu tư ban đầu: (i)</w:t>
      </w:r>
      <w:r w:rsidRPr="00CF1D48">
        <w:rPr>
          <w:rFonts w:ascii="Times New Roman" w:eastAsia="Times New Roman" w:hAnsi="Times New Roman"/>
          <w:sz w:val="28"/>
          <w:szCs w:val="28"/>
        </w:rPr>
        <w:t xml:space="preserve"> Doanh nghiệp phải đáp ứng các điều kiện tại các khoản </w:t>
      </w:r>
      <w:r w:rsidR="00F7521B" w:rsidRPr="00CF1D48">
        <w:rPr>
          <w:rFonts w:ascii="Times New Roman" w:eastAsia="Times New Roman" w:hAnsi="Times New Roman"/>
          <w:sz w:val="28"/>
          <w:szCs w:val="28"/>
        </w:rPr>
        <w:t>4</w:t>
      </w:r>
      <w:r w:rsidRPr="00CF1D48">
        <w:rPr>
          <w:rFonts w:ascii="Times New Roman" w:eastAsia="Times New Roman" w:hAnsi="Times New Roman"/>
          <w:sz w:val="28"/>
          <w:szCs w:val="28"/>
        </w:rPr>
        <w:t xml:space="preserve"> và </w:t>
      </w:r>
      <w:r w:rsidR="00F7521B" w:rsidRPr="00CF1D48">
        <w:rPr>
          <w:rFonts w:ascii="Times New Roman" w:eastAsia="Times New Roman" w:hAnsi="Times New Roman"/>
          <w:sz w:val="28"/>
          <w:szCs w:val="28"/>
        </w:rPr>
        <w:t>6</w:t>
      </w:r>
      <w:r w:rsidRPr="00CF1D48">
        <w:rPr>
          <w:rFonts w:ascii="Times New Roman" w:eastAsia="Times New Roman" w:hAnsi="Times New Roman"/>
          <w:sz w:val="28"/>
          <w:szCs w:val="28"/>
        </w:rPr>
        <w:t xml:space="preserve"> Điều 1</w:t>
      </w:r>
      <w:r w:rsidR="00F7521B" w:rsidRPr="00CF1D48">
        <w:rPr>
          <w:rFonts w:ascii="Times New Roman" w:eastAsia="Times New Roman" w:hAnsi="Times New Roman"/>
          <w:sz w:val="28"/>
          <w:szCs w:val="28"/>
        </w:rPr>
        <w:t>8</w:t>
      </w:r>
      <w:r w:rsidRPr="00CF1D48">
        <w:rPr>
          <w:rFonts w:ascii="Times New Roman" w:eastAsia="Times New Roman" w:hAnsi="Times New Roman"/>
          <w:sz w:val="28"/>
          <w:szCs w:val="28"/>
        </w:rPr>
        <w:t xml:space="preserve"> Nghị định này; và (ii) Dự án đầu tư trung tâm nghiên cứu và phát triển có tác động tích cực đến hệ sinh thái đổi mới sáng tạo và phát triển các công nghệ mới, sản phẩm mới mang tính đột phá của đất nước.</w:t>
      </w:r>
    </w:p>
    <w:p w14:paraId="36C2F7E0" w14:textId="08E225B1" w:rsidR="0079775E" w:rsidRPr="00CF1D48" w:rsidRDefault="00821A01" w:rsidP="00B72DD5">
      <w:pPr>
        <w:spacing w:before="120" w:after="120" w:line="240" w:lineRule="auto"/>
        <w:ind w:firstLine="720"/>
        <w:jc w:val="both"/>
        <w:rPr>
          <w:rFonts w:ascii="Times New Roman" w:eastAsia="Times New Roman" w:hAnsi="Times New Roman"/>
          <w:sz w:val="28"/>
          <w:szCs w:val="28"/>
        </w:rPr>
      </w:pPr>
      <w:r w:rsidRPr="00CF1D48">
        <w:rPr>
          <w:rFonts w:ascii="Times New Roman" w:eastAsia="Times New Roman" w:hAnsi="Times New Roman"/>
          <w:i/>
          <w:sz w:val="28"/>
          <w:szCs w:val="28"/>
        </w:rPr>
        <w:t xml:space="preserve">- Mức hỗ trợ đầu tư ban đầu: </w:t>
      </w:r>
      <w:r w:rsidRPr="00CF1D48">
        <w:rPr>
          <w:rFonts w:ascii="Times New Roman" w:eastAsia="Times New Roman" w:hAnsi="Times New Roman"/>
          <w:sz w:val="28"/>
          <w:szCs w:val="28"/>
        </w:rPr>
        <w:t>được hỗ trợ tối đa 50% chi phí ban đầu và đảm bảo theo nguyên tắc quy định tại Nghị định này</w:t>
      </w:r>
      <w:r w:rsidRPr="00CF1D48">
        <w:rPr>
          <w:rStyle w:val="FootnoteReference"/>
          <w:rFonts w:ascii="Times New Roman" w:eastAsia="Times New Roman" w:hAnsi="Times New Roman"/>
          <w:sz w:val="28"/>
          <w:szCs w:val="28"/>
        </w:rPr>
        <w:footnoteReference w:id="29"/>
      </w:r>
      <w:r w:rsidRPr="00CF1D48">
        <w:rPr>
          <w:rFonts w:ascii="Times New Roman" w:eastAsia="Times New Roman" w:hAnsi="Times New Roman"/>
          <w:sz w:val="28"/>
          <w:szCs w:val="28"/>
        </w:rPr>
        <w:t>.</w:t>
      </w:r>
    </w:p>
    <w:p w14:paraId="6A508968" w14:textId="77777777" w:rsidR="00821A01" w:rsidRPr="00CF1D48" w:rsidRDefault="00821A01" w:rsidP="00B72DD5">
      <w:pPr>
        <w:snapToGrid w:val="0"/>
        <w:spacing w:before="120" w:after="120" w:line="240" w:lineRule="auto"/>
        <w:ind w:firstLine="720"/>
        <w:jc w:val="both"/>
        <w:rPr>
          <w:rFonts w:ascii="Times New Roman" w:eastAsia="Calibri" w:hAnsi="Times New Roman"/>
          <w:i/>
          <w:spacing w:val="-4"/>
          <w:sz w:val="28"/>
          <w:szCs w:val="28"/>
          <w:u w:val="single"/>
        </w:rPr>
      </w:pPr>
      <w:r w:rsidRPr="00CF1D48">
        <w:rPr>
          <w:rFonts w:ascii="Times New Roman" w:eastAsia="Calibri" w:hAnsi="Times New Roman"/>
          <w:i/>
          <w:spacing w:val="-4"/>
          <w:sz w:val="28"/>
          <w:szCs w:val="28"/>
          <w:u w:val="single"/>
        </w:rPr>
        <w:t>Lý do đề xuất:</w:t>
      </w:r>
    </w:p>
    <w:p w14:paraId="49B9D5FC" w14:textId="15B96AD2" w:rsidR="00821A01" w:rsidRPr="00CF1D48" w:rsidRDefault="00821A01" w:rsidP="00B72DD5">
      <w:pPr>
        <w:snapToGrid w:val="0"/>
        <w:spacing w:before="120" w:after="120" w:line="240" w:lineRule="auto"/>
        <w:ind w:firstLine="720"/>
        <w:jc w:val="both"/>
        <w:rPr>
          <w:rFonts w:ascii="Times New Roman" w:eastAsia="Calibri" w:hAnsi="Times New Roman"/>
          <w:spacing w:val="-4"/>
          <w:sz w:val="28"/>
          <w:szCs w:val="28"/>
        </w:rPr>
      </w:pPr>
      <w:r w:rsidRPr="00CF1D48">
        <w:rPr>
          <w:rFonts w:ascii="Times New Roman" w:eastAsia="Calibri" w:hAnsi="Times New Roman"/>
          <w:bCs/>
          <w:spacing w:val="-2"/>
          <w:sz w:val="28"/>
          <w:szCs w:val="28"/>
        </w:rPr>
        <w:t xml:space="preserve">- </w:t>
      </w:r>
      <w:r w:rsidR="001418BE" w:rsidRPr="00CF1D48">
        <w:rPr>
          <w:rFonts w:ascii="Times New Roman" w:eastAsia="Calibri" w:hAnsi="Times New Roman"/>
          <w:bCs/>
          <w:spacing w:val="-2"/>
          <w:sz w:val="28"/>
          <w:szCs w:val="28"/>
        </w:rPr>
        <w:t>Về sự cần thiết:</w:t>
      </w:r>
      <w:r w:rsidR="003C01C9" w:rsidRPr="00CF1D48">
        <w:rPr>
          <w:rFonts w:ascii="Times New Roman" w:eastAsia="Calibri" w:hAnsi="Times New Roman"/>
          <w:bCs/>
          <w:spacing w:val="-2"/>
          <w:sz w:val="28"/>
          <w:szCs w:val="28"/>
        </w:rPr>
        <w:t xml:space="preserve"> </w:t>
      </w:r>
      <w:r w:rsidR="001418BE" w:rsidRPr="00CF1D48">
        <w:rPr>
          <w:rFonts w:ascii="Times New Roman" w:eastAsia="Calibri" w:hAnsi="Times New Roman"/>
          <w:spacing w:val="-4"/>
          <w:sz w:val="28"/>
          <w:szCs w:val="28"/>
        </w:rPr>
        <w:t>T</w:t>
      </w:r>
      <w:r w:rsidRPr="00CF1D48">
        <w:rPr>
          <w:rFonts w:ascii="Times New Roman" w:eastAsia="Calibri" w:hAnsi="Times New Roman"/>
          <w:spacing w:val="-4"/>
          <w:sz w:val="28"/>
          <w:szCs w:val="28"/>
        </w:rPr>
        <w:t>hời gian vừa qua, m</w:t>
      </w:r>
      <w:r w:rsidRPr="00CF1D48">
        <w:rPr>
          <w:rFonts w:ascii="Times New Roman" w:eastAsia="Calibri" w:hAnsi="Times New Roman"/>
          <w:bCs/>
          <w:spacing w:val="-2"/>
          <w:sz w:val="28"/>
          <w:szCs w:val="28"/>
        </w:rPr>
        <w:t xml:space="preserve">ột số tập đoàn công nghệ lớn, hàng đầu thế giới đã tới tìm hiểu tại Việt Nam nhưng đã lựa chọn đầu tư tại quốc gia </w:t>
      </w:r>
      <w:r w:rsidRPr="00CF1D48">
        <w:rPr>
          <w:rFonts w:ascii="Times New Roman" w:eastAsia="Calibri" w:hAnsi="Times New Roman"/>
          <w:bCs/>
          <w:spacing w:val="-2"/>
          <w:sz w:val="28"/>
          <w:szCs w:val="28"/>
        </w:rPr>
        <w:lastRenderedPageBreak/>
        <w:t>khác, một phần quan trọng là do các quốc gia khác có chính sách hỗ trợ chi phí đầu tư ban đầu hấp dẫn để thu hút làn sóng chuyển dịch chuỗi cung ứng của các tập đoàn công nghệ.</w:t>
      </w:r>
      <w:r w:rsidR="001418BE" w:rsidRPr="00CF1D48">
        <w:rPr>
          <w:rFonts w:ascii="Times New Roman" w:eastAsia="Calibri" w:hAnsi="Times New Roman"/>
          <w:bCs/>
          <w:spacing w:val="-2"/>
          <w:sz w:val="28"/>
          <w:szCs w:val="28"/>
        </w:rPr>
        <w:t xml:space="preserve"> </w:t>
      </w:r>
      <w:r w:rsidRPr="00CF1D48">
        <w:rPr>
          <w:rFonts w:ascii="Times New Roman" w:eastAsia="Calibri" w:hAnsi="Times New Roman"/>
          <w:spacing w:val="-4"/>
          <w:sz w:val="28"/>
          <w:szCs w:val="28"/>
        </w:rPr>
        <w:t>Do vậy, để tăng tính cạnh tranh cho Việt Nam, b</w:t>
      </w:r>
      <w:r w:rsidRPr="00CF1D48">
        <w:rPr>
          <w:rFonts w:ascii="Times New Roman" w:eastAsia="Calibri" w:hAnsi="Times New Roman"/>
          <w:sz w:val="28"/>
          <w:szCs w:val="28"/>
        </w:rPr>
        <w:t xml:space="preserve">ên cạnh chính sách hỗ trợ chi phí hoạt động hàng năm, </w:t>
      </w:r>
      <w:r w:rsidRPr="00CF1D48">
        <w:rPr>
          <w:rFonts w:ascii="Times New Roman" w:eastAsia="Calibri" w:hAnsi="Times New Roman"/>
          <w:spacing w:val="-4"/>
          <w:sz w:val="28"/>
          <w:szCs w:val="28"/>
        </w:rPr>
        <w:t xml:space="preserve">Việt Nam cũng cần có chính sách hỗ trợ chi phí đầu tư ban đầu đối với các đối tượng dự án này. </w:t>
      </w:r>
    </w:p>
    <w:p w14:paraId="53CA0869" w14:textId="694C0827" w:rsidR="00821A01" w:rsidRPr="00CF1D48" w:rsidRDefault="001418BE" w:rsidP="00B72DD5">
      <w:pPr>
        <w:snapToGrid w:val="0"/>
        <w:spacing w:before="120" w:after="120" w:line="240" w:lineRule="auto"/>
        <w:ind w:firstLine="720"/>
        <w:jc w:val="both"/>
        <w:rPr>
          <w:rFonts w:ascii="Times New Roman" w:eastAsia="Calibri" w:hAnsi="Times New Roman"/>
          <w:sz w:val="28"/>
          <w:szCs w:val="28"/>
        </w:rPr>
      </w:pPr>
      <w:r w:rsidRPr="00CF1D48">
        <w:rPr>
          <w:rFonts w:ascii="Times New Roman" w:eastAsia="Calibri" w:hAnsi="Times New Roman"/>
          <w:bCs/>
          <w:spacing w:val="-2"/>
          <w:sz w:val="28"/>
          <w:szCs w:val="28"/>
        </w:rPr>
        <w:t>-</w:t>
      </w:r>
      <w:r w:rsidR="00821A01" w:rsidRPr="00CF1D48">
        <w:rPr>
          <w:rFonts w:ascii="Times New Roman" w:eastAsia="Calibri" w:hAnsi="Times New Roman"/>
          <w:sz w:val="28"/>
          <w:szCs w:val="28"/>
        </w:rPr>
        <w:t xml:space="preserve"> Về đối tượng được hỗ trợ chi phí đầu tư ban đầ</w:t>
      </w:r>
      <w:r w:rsidR="00C563C5" w:rsidRPr="00CF1D48">
        <w:rPr>
          <w:rFonts w:ascii="Times New Roman" w:eastAsia="Calibri" w:hAnsi="Times New Roman"/>
          <w:sz w:val="28"/>
          <w:szCs w:val="28"/>
        </w:rPr>
        <w:t>u là các doanh nghiệp có dự án đầu tư trung tâm nghiên cứu và phát triển trong lĩnh vực công nghiệp bán dẫn, trí tuệ nhân tạo</w:t>
      </w:r>
      <w:r w:rsidR="00821A01" w:rsidRPr="00CF1D48">
        <w:rPr>
          <w:rFonts w:ascii="Times New Roman" w:eastAsia="Calibri" w:hAnsi="Times New Roman"/>
          <w:sz w:val="28"/>
          <w:szCs w:val="28"/>
        </w:rPr>
        <w:t xml:space="preserve"> </w:t>
      </w:r>
      <w:r w:rsidR="00C563C5" w:rsidRPr="00CF1D48">
        <w:rPr>
          <w:rFonts w:ascii="Times New Roman" w:eastAsia="Calibri" w:hAnsi="Times New Roman"/>
          <w:sz w:val="28"/>
          <w:szCs w:val="28"/>
        </w:rPr>
        <w:t xml:space="preserve">do: </w:t>
      </w:r>
      <w:r w:rsidR="00821A01" w:rsidRPr="00CF1D48">
        <w:rPr>
          <w:rFonts w:ascii="Times New Roman" w:eastAsia="Calibri" w:hAnsi="Times New Roman"/>
          <w:spacing w:val="-4"/>
          <w:sz w:val="28"/>
          <w:szCs w:val="28"/>
        </w:rPr>
        <w:t xml:space="preserve">Việt Nam đang có lợi </w:t>
      </w:r>
      <w:r w:rsidR="00821A01" w:rsidRPr="00CF1D48">
        <w:rPr>
          <w:rFonts w:ascii="Times New Roman" w:eastAsia="Calibri" w:hAnsi="Times New Roman"/>
          <w:sz w:val="28"/>
          <w:szCs w:val="28"/>
        </w:rPr>
        <w:t xml:space="preserve">thế lớn </w:t>
      </w:r>
      <w:r w:rsidR="00195896" w:rsidRPr="00CF1D48">
        <w:rPr>
          <w:rFonts w:ascii="Times New Roman" w:eastAsia="Calibri" w:hAnsi="Times New Roman"/>
          <w:sz w:val="28"/>
          <w:szCs w:val="28"/>
        </w:rPr>
        <w:t>về</w:t>
      </w:r>
      <w:r w:rsidR="00821A01" w:rsidRPr="00CF1D48">
        <w:rPr>
          <w:rFonts w:ascii="Times New Roman" w:eastAsia="Calibri" w:hAnsi="Times New Roman"/>
          <w:sz w:val="28"/>
          <w:szCs w:val="28"/>
        </w:rPr>
        <w:t xml:space="preserve"> nguồn nhân lực, đặc biệt trong lĩnh vực bán dẫn và trí tuệ nhân tạo. Các bộ phận nghiên cứu và phát triển đóng vai trò rất quan trọng, phát triển các công nghệ, sản phẩm lõi của công ty. Nếu các công ty xây dựng trung tâm nghiên cứu và phát triển, có </w:t>
      </w:r>
      <w:r w:rsidR="00C20CFF" w:rsidRPr="00CF1D48">
        <w:rPr>
          <w:rFonts w:ascii="Times New Roman" w:eastAsia="Calibri" w:hAnsi="Times New Roman"/>
          <w:sz w:val="28"/>
          <w:szCs w:val="28"/>
        </w:rPr>
        <w:t>đội ngũ</w:t>
      </w:r>
      <w:r w:rsidR="00821A01" w:rsidRPr="00CF1D48">
        <w:rPr>
          <w:rFonts w:ascii="Times New Roman" w:eastAsia="Calibri" w:hAnsi="Times New Roman"/>
          <w:sz w:val="28"/>
          <w:szCs w:val="28"/>
        </w:rPr>
        <w:t xml:space="preserve"> kỹ sư ở Việt Nam, đặc biệt là người Việt Nam thì các công ty rất khó chuyển đi sang một quốc gia khác; hơn nữa còn có sức hấp dẫn rất lớn đối với các doanh nghiệp công nghệ khác trên thế giới. </w:t>
      </w:r>
    </w:p>
    <w:p w14:paraId="1FE41410" w14:textId="725CFD9C" w:rsidR="00821A01" w:rsidRPr="00CF1D48" w:rsidRDefault="001418BE" w:rsidP="00B72DD5">
      <w:pPr>
        <w:spacing w:before="120" w:after="120" w:line="240" w:lineRule="auto"/>
        <w:ind w:firstLine="720"/>
        <w:jc w:val="both"/>
        <w:rPr>
          <w:rFonts w:ascii="Times New Roman" w:eastAsia="Calibri" w:hAnsi="Times New Roman"/>
          <w:sz w:val="28"/>
          <w:szCs w:val="28"/>
        </w:rPr>
      </w:pPr>
      <w:r w:rsidRPr="00CF1D48">
        <w:rPr>
          <w:rFonts w:ascii="Times New Roman" w:eastAsia="Calibri" w:hAnsi="Times New Roman"/>
          <w:sz w:val="28"/>
          <w:szCs w:val="28"/>
        </w:rPr>
        <w:t>-</w:t>
      </w:r>
      <w:r w:rsidR="00821A01" w:rsidRPr="00CF1D48">
        <w:rPr>
          <w:rFonts w:ascii="Times New Roman" w:eastAsia="Calibri" w:hAnsi="Times New Roman"/>
          <w:sz w:val="28"/>
          <w:szCs w:val="28"/>
        </w:rPr>
        <w:t xml:space="preserve"> Về tiêu chí và điều kiện hỗ trợ chi phí đầu tư ban đầu:</w:t>
      </w:r>
      <w:r w:rsidRPr="00CF1D48">
        <w:rPr>
          <w:rFonts w:ascii="Times New Roman" w:eastAsia="Calibri" w:hAnsi="Times New Roman"/>
          <w:sz w:val="28"/>
          <w:szCs w:val="28"/>
        </w:rPr>
        <w:t xml:space="preserve"> </w:t>
      </w:r>
      <w:r w:rsidR="00C563C5" w:rsidRPr="00CF1D48">
        <w:rPr>
          <w:rFonts w:ascii="Times New Roman" w:eastAsia="Calibri" w:hAnsi="Times New Roman"/>
          <w:sz w:val="28"/>
          <w:szCs w:val="28"/>
        </w:rPr>
        <w:t xml:space="preserve">đáp ứng </w:t>
      </w:r>
      <w:r w:rsidR="00C563C5" w:rsidRPr="00CF1D48">
        <w:rPr>
          <w:rFonts w:ascii="Times New Roman" w:eastAsia="Times New Roman" w:hAnsi="Times New Roman"/>
          <w:sz w:val="28"/>
          <w:szCs w:val="28"/>
        </w:rPr>
        <w:t xml:space="preserve">các khoản </w:t>
      </w:r>
      <w:r w:rsidR="00F7521B" w:rsidRPr="00CF1D48">
        <w:rPr>
          <w:rFonts w:ascii="Times New Roman" w:eastAsia="Times New Roman" w:hAnsi="Times New Roman"/>
          <w:sz w:val="28"/>
          <w:szCs w:val="28"/>
        </w:rPr>
        <w:t>4</w:t>
      </w:r>
      <w:r w:rsidR="00C563C5" w:rsidRPr="00CF1D48">
        <w:rPr>
          <w:rFonts w:ascii="Times New Roman" w:eastAsia="Times New Roman" w:hAnsi="Times New Roman"/>
          <w:sz w:val="28"/>
          <w:szCs w:val="28"/>
        </w:rPr>
        <w:t xml:space="preserve"> và </w:t>
      </w:r>
      <w:r w:rsidR="00F7521B" w:rsidRPr="00CF1D48">
        <w:rPr>
          <w:rFonts w:ascii="Times New Roman" w:eastAsia="Calibri" w:hAnsi="Times New Roman"/>
          <w:sz w:val="28"/>
          <w:szCs w:val="28"/>
        </w:rPr>
        <w:t>6</w:t>
      </w:r>
      <w:r w:rsidR="00C563C5" w:rsidRPr="00CF1D48">
        <w:rPr>
          <w:rFonts w:ascii="Times New Roman" w:eastAsia="Calibri" w:hAnsi="Times New Roman"/>
          <w:sz w:val="28"/>
          <w:szCs w:val="28"/>
        </w:rPr>
        <w:t xml:space="preserve"> Điều 1</w:t>
      </w:r>
      <w:r w:rsidR="00F7521B" w:rsidRPr="00CF1D48">
        <w:rPr>
          <w:rFonts w:ascii="Times New Roman" w:eastAsia="Calibri" w:hAnsi="Times New Roman"/>
          <w:sz w:val="28"/>
          <w:szCs w:val="28"/>
        </w:rPr>
        <w:t>8</w:t>
      </w:r>
      <w:r w:rsidR="00C563C5" w:rsidRPr="00CF1D48">
        <w:rPr>
          <w:rFonts w:ascii="Times New Roman" w:eastAsia="Calibri" w:hAnsi="Times New Roman"/>
          <w:sz w:val="28"/>
          <w:szCs w:val="28"/>
        </w:rPr>
        <w:t xml:space="preserve"> Nghị định, và có tác động tích cực đến hệ sinh thái đổi mới sáng tạo và phát triển các công nghệ mới, sản phẩm mới mang tính đột phá của đất nước do: Để</w:t>
      </w:r>
      <w:r w:rsidR="00821A01" w:rsidRPr="00CF1D48">
        <w:rPr>
          <w:rFonts w:ascii="Times New Roman" w:eastAsia="Calibri" w:hAnsi="Times New Roman"/>
          <w:sz w:val="28"/>
          <w:szCs w:val="28"/>
        </w:rPr>
        <w:t xml:space="preserve"> phát triển được hệ sinh thái bán dẫn và trí tuệ nhân tạo tại Việt Nam, đặc biệt là các công ty nội địa trong các lĩnh vực này</w:t>
      </w:r>
      <w:r w:rsidR="00C563C5" w:rsidRPr="00CF1D48">
        <w:rPr>
          <w:rFonts w:ascii="Times New Roman" w:eastAsia="Calibri" w:hAnsi="Times New Roman"/>
          <w:sz w:val="28"/>
          <w:szCs w:val="28"/>
        </w:rPr>
        <w:t xml:space="preserve"> thì </w:t>
      </w:r>
      <w:r w:rsidR="00821A01" w:rsidRPr="00CF1D48">
        <w:rPr>
          <w:rFonts w:ascii="Times New Roman" w:eastAsia="Calibri" w:hAnsi="Times New Roman"/>
          <w:sz w:val="28"/>
          <w:szCs w:val="28"/>
        </w:rPr>
        <w:t xml:space="preserve">một trong những điều kiện quan trọng là dự án cần có sự tác động, lan tỏa, đóng góp vào việc tăng cường đội ngũ kỹ sư người Việt Nam giàu kinh nghiệm ở các công đoạn có giá trị trí tuệ cao, lan tỏa đến các doanh nghiệp nội địa trong nước tham gia được vào chuỗi giá trị, góp phần phát triển các công nghệ mới, đột phá cho Việt Nam. </w:t>
      </w:r>
    </w:p>
    <w:p w14:paraId="0833968A" w14:textId="47855D61" w:rsidR="00883D77" w:rsidRPr="00CF1D48" w:rsidRDefault="005E4FAE" w:rsidP="00B72DD5">
      <w:pPr>
        <w:snapToGrid w:val="0"/>
        <w:spacing w:before="120" w:after="120" w:line="240" w:lineRule="auto"/>
        <w:ind w:firstLine="720"/>
        <w:jc w:val="both"/>
        <w:rPr>
          <w:rFonts w:ascii="Times New Roman" w:eastAsia="Calibri" w:hAnsi="Times New Roman"/>
          <w:sz w:val="28"/>
          <w:szCs w:val="28"/>
        </w:rPr>
      </w:pPr>
      <w:r w:rsidRPr="00CF1D48">
        <w:rPr>
          <w:rFonts w:ascii="Times New Roman" w:eastAsia="Calibri" w:hAnsi="Times New Roman"/>
          <w:sz w:val="28"/>
          <w:szCs w:val="28"/>
        </w:rPr>
        <w:t>-</w:t>
      </w:r>
      <w:r w:rsidR="00821A01" w:rsidRPr="00CF1D48">
        <w:rPr>
          <w:rFonts w:ascii="Times New Roman" w:eastAsia="Calibri" w:hAnsi="Times New Roman"/>
          <w:sz w:val="28"/>
          <w:szCs w:val="28"/>
        </w:rPr>
        <w:t xml:space="preserve"> Về các mức hỗ trợ đầu tư ban đầu: mức hỗ trợ chi phí đầu tư ban đầu được thiết kế theo nguyên tắc “tối đa” (tối đa 50% đối với các hạng mục chi phí đầu tư ban đầu) để làm cơ sở trao đổi, đàm phán. </w:t>
      </w:r>
    </w:p>
    <w:p w14:paraId="09C0CB13" w14:textId="0FDE9BE3" w:rsidR="00AF0CB5" w:rsidRPr="00CF1D48" w:rsidRDefault="00AF0CB5" w:rsidP="00350988">
      <w:pPr>
        <w:snapToGrid w:val="0"/>
        <w:spacing w:before="120" w:after="120" w:line="240" w:lineRule="auto"/>
        <w:ind w:firstLine="720"/>
        <w:jc w:val="both"/>
        <w:rPr>
          <w:rFonts w:ascii="Times New Roman" w:hAnsi="Times New Roman"/>
          <w:b/>
          <w:sz w:val="28"/>
        </w:rPr>
      </w:pPr>
      <w:r w:rsidRPr="00CF1D48">
        <w:rPr>
          <w:rFonts w:ascii="Times New Roman" w:hAnsi="Times New Roman"/>
          <w:b/>
          <w:sz w:val="28"/>
        </w:rPr>
        <w:t>VI. DỰ KIẾN NGUỒN LỰC, ĐIỀU KIỆN BẢO ĐẢM CHO VIỆC THI HÀNH NGHỊ ĐỊNH</w:t>
      </w:r>
    </w:p>
    <w:p w14:paraId="3F8592D2" w14:textId="6B6AC2CA" w:rsidR="00AF0CB5" w:rsidRPr="00CF1D48" w:rsidRDefault="00AF0CB5" w:rsidP="00B72DD5">
      <w:pPr>
        <w:pStyle w:val="BodyText"/>
        <w:tabs>
          <w:tab w:val="left" w:pos="284"/>
        </w:tabs>
        <w:snapToGrid w:val="0"/>
        <w:spacing w:before="120" w:after="120" w:line="240" w:lineRule="auto"/>
        <w:ind w:firstLine="720"/>
        <w:jc w:val="both"/>
        <w:rPr>
          <w:rFonts w:ascii="Times New Roman" w:hAnsi="Times New Roman"/>
          <w:sz w:val="28"/>
          <w:lang w:val="en-US"/>
        </w:rPr>
      </w:pPr>
      <w:r w:rsidRPr="00CF1D48">
        <w:rPr>
          <w:rFonts w:ascii="Times New Roman" w:hAnsi="Times New Roman"/>
          <w:sz w:val="28"/>
          <w:lang w:val="en-US"/>
        </w:rPr>
        <w:t>Nguồn tài chính hình thành Quỹ được hình thành từ các nguồn sau:</w:t>
      </w:r>
    </w:p>
    <w:p w14:paraId="7D556AE9" w14:textId="447BF40F" w:rsidR="00AF0CB5" w:rsidRPr="00CF1D48" w:rsidRDefault="00AF0CB5" w:rsidP="00B72DD5">
      <w:pPr>
        <w:pStyle w:val="BodyText"/>
        <w:tabs>
          <w:tab w:val="left" w:pos="284"/>
        </w:tabs>
        <w:snapToGrid w:val="0"/>
        <w:spacing w:before="120" w:after="120" w:line="240" w:lineRule="auto"/>
        <w:ind w:firstLine="720"/>
        <w:jc w:val="both"/>
        <w:rPr>
          <w:rFonts w:ascii="Times New Roman" w:hAnsi="Times New Roman"/>
          <w:sz w:val="28"/>
          <w:lang w:val="en-US"/>
        </w:rPr>
      </w:pPr>
      <w:r w:rsidRPr="00CF1D48">
        <w:rPr>
          <w:rFonts w:ascii="Times New Roman" w:hAnsi="Times New Roman"/>
          <w:sz w:val="28"/>
          <w:lang w:val="en-US"/>
        </w:rPr>
        <w:t>1. Nguồn ngân sách trung ương, bao gồm:</w:t>
      </w:r>
    </w:p>
    <w:p w14:paraId="50F374A4" w14:textId="76B58F1E" w:rsidR="00AF0CB5" w:rsidRPr="00CF1D48" w:rsidRDefault="00AF0CB5" w:rsidP="00B72DD5">
      <w:pPr>
        <w:pStyle w:val="BodyText"/>
        <w:tabs>
          <w:tab w:val="left" w:pos="284"/>
        </w:tabs>
        <w:snapToGrid w:val="0"/>
        <w:spacing w:before="120" w:after="120" w:line="240" w:lineRule="auto"/>
        <w:ind w:firstLine="720"/>
        <w:jc w:val="both"/>
        <w:rPr>
          <w:rFonts w:ascii="Times New Roman" w:hAnsi="Times New Roman"/>
          <w:sz w:val="28"/>
        </w:rPr>
      </w:pPr>
      <w:r w:rsidRPr="00CF1D48">
        <w:rPr>
          <w:rFonts w:ascii="Times New Roman" w:hAnsi="Times New Roman"/>
          <w:sz w:val="28"/>
          <w:lang w:val="en-US"/>
        </w:rPr>
        <w:t xml:space="preserve">a) Dự toán chi đầu tư phát triển khác theo quy định tại điểm c khoản 1 Điều 36 Luật Ngân sách nhà nước (tương ứng với toàn bộ nguồn thu thuế thu nhập doanh nghiệp bổ sung theo quy định chống xói mòn cơ sở thuế toàn cầu): theo số liệu của Bộ Tài chính, </w:t>
      </w:r>
      <w:r w:rsidR="00583CA0" w:rsidRPr="00CF1D48">
        <w:rPr>
          <w:rFonts w:ascii="Times New Roman" w:hAnsi="Times New Roman"/>
          <w:sz w:val="28"/>
          <w:lang w:val="en-US"/>
        </w:rPr>
        <w:t xml:space="preserve">ước tính khoảng </w:t>
      </w:r>
      <w:r w:rsidRPr="00CF1D48">
        <w:rPr>
          <w:rFonts w:ascii="Times New Roman" w:hAnsi="Times New Roman"/>
          <w:b/>
          <w:i/>
          <w:sz w:val="28"/>
          <w:lang w:val="en-US"/>
        </w:rPr>
        <w:t>14.600 tỷ</w:t>
      </w:r>
      <w:r w:rsidRPr="00CF1D48">
        <w:rPr>
          <w:rFonts w:ascii="Times New Roman" w:hAnsi="Times New Roman"/>
          <w:sz w:val="28"/>
          <w:lang w:val="en-US"/>
        </w:rPr>
        <w:t xml:space="preserve"> đồng</w:t>
      </w:r>
      <w:r w:rsidR="00583CA0" w:rsidRPr="00CF1D48">
        <w:rPr>
          <w:rFonts w:ascii="Times New Roman" w:hAnsi="Times New Roman"/>
          <w:sz w:val="28"/>
          <w:lang w:val="en-US"/>
        </w:rPr>
        <w:t xml:space="preserve"> (trên số liệu tính toán tình hình của năm 2022)</w:t>
      </w:r>
      <w:r w:rsidRPr="00CF1D48">
        <w:rPr>
          <w:rFonts w:ascii="Times New Roman" w:hAnsi="Times New Roman"/>
          <w:sz w:val="28"/>
          <w:lang w:val="en-US"/>
        </w:rPr>
        <w:t xml:space="preserve">. </w:t>
      </w:r>
    </w:p>
    <w:p w14:paraId="00B2C349" w14:textId="3C5AED20" w:rsidR="00AF0CB5" w:rsidRPr="00CF1D48" w:rsidRDefault="00AF0CB5" w:rsidP="00B72DD5">
      <w:pPr>
        <w:pStyle w:val="BodyText"/>
        <w:tabs>
          <w:tab w:val="left" w:pos="284"/>
        </w:tabs>
        <w:snapToGrid w:val="0"/>
        <w:spacing w:before="120" w:after="120" w:line="240" w:lineRule="auto"/>
        <w:ind w:firstLine="720"/>
        <w:jc w:val="both"/>
        <w:rPr>
          <w:rFonts w:ascii="Times New Roman" w:hAnsi="Times New Roman" w:cs="Times New Roman (Body CS)"/>
          <w:sz w:val="28"/>
        </w:rPr>
      </w:pPr>
      <w:r w:rsidRPr="00CF1D48">
        <w:rPr>
          <w:rFonts w:ascii="Times New Roman" w:eastAsia="Calibri" w:hAnsi="Times New Roman" w:cs="Times New Roman"/>
          <w:kern w:val="2"/>
          <w:sz w:val="28"/>
          <w:lang w:eastAsia="en-US"/>
          <w14:ligatures w14:val="standardContextual"/>
        </w:rPr>
        <w:t>Đối với dự toán chi ngân sách nhà nước của Quỹ năm 2025 và năm 2026, căn cứ nhu cầu chi và khả năng cân đối ngân sách, Chính phủ báo cáo cơ quan có thẩm quyền phân bổ ngân sách nhà nước năm 2025 và năm 2026 cho Bộ Kế hoạch và Đầu tư để giao cho Quỹ</w:t>
      </w:r>
      <w:r w:rsidRPr="00CF1D48">
        <w:rPr>
          <w:rFonts w:ascii="Times New Roman" w:hAnsi="Times New Roman" w:cs="Times New Roman (Body CS)"/>
          <w:sz w:val="28"/>
        </w:rPr>
        <w:t>.</w:t>
      </w:r>
    </w:p>
    <w:p w14:paraId="02D9EB03" w14:textId="1647CD55" w:rsidR="00583CA0" w:rsidRPr="00CF1D48" w:rsidRDefault="00583CA0" w:rsidP="00B72DD5">
      <w:pPr>
        <w:spacing w:before="120" w:after="120" w:line="240" w:lineRule="auto"/>
        <w:ind w:firstLine="720"/>
        <w:jc w:val="both"/>
        <w:rPr>
          <w:rFonts w:ascii="Times New Roman" w:eastAsia="Calibri" w:hAnsi="Times New Roman"/>
          <w:kern w:val="2"/>
          <w:sz w:val="28"/>
          <w:lang w:val="vi-VN"/>
          <w14:ligatures w14:val="standardContextual"/>
        </w:rPr>
      </w:pPr>
      <w:r w:rsidRPr="00CF1D48">
        <w:rPr>
          <w:rFonts w:ascii="Times New Roman" w:eastAsia="Calibri" w:hAnsi="Times New Roman"/>
          <w:kern w:val="2"/>
          <w:sz w:val="28"/>
          <w14:ligatures w14:val="standardContextual"/>
        </w:rPr>
        <w:t xml:space="preserve">Đối với dự toán chi ngân sách nhà nước từ năm 2027 và các năm tiếp theo được xây dựng trên các cơ sở sau đây: (i) Số thực tế thu ngân sách nhà nước năm </w:t>
      </w:r>
      <w:r w:rsidRPr="00CF1D48">
        <w:rPr>
          <w:rFonts w:ascii="Times New Roman" w:eastAsia="Calibri" w:hAnsi="Times New Roman"/>
          <w:kern w:val="2"/>
          <w:sz w:val="28"/>
          <w14:ligatures w14:val="standardContextual"/>
        </w:rPr>
        <w:lastRenderedPageBreak/>
        <w:t>2025 và các năm tiếp theo từ nguồn thu thuế thu nhập doanh nghiệp bổ sung theo quy định chống xói mòn cơ sở thuế toàn cầu. Bộ Tài chính xác định số dự toán thu ngân sách nhà nước quy định tại điểm này</w:t>
      </w:r>
      <w:r w:rsidRPr="00CF1D48">
        <w:rPr>
          <w:rFonts w:ascii="Times New Roman" w:eastAsia="Calibri" w:hAnsi="Times New Roman"/>
          <w:kern w:val="2"/>
          <w:sz w:val="28"/>
          <w:lang w:val="vi-VN"/>
          <w14:ligatures w14:val="standardContextual"/>
        </w:rPr>
        <w:t>;</w:t>
      </w:r>
      <w:r w:rsidRPr="00CF1D48">
        <w:rPr>
          <w:rFonts w:ascii="Times New Roman" w:eastAsia="Calibri" w:hAnsi="Times New Roman"/>
          <w:kern w:val="2"/>
          <w:sz w:val="28"/>
          <w14:ligatures w14:val="standardContextual"/>
        </w:rPr>
        <w:t xml:space="preserve"> (ii) Dự kiến các nguồn ngoài ngân sách nhà nước (nếu có); (iii) Dự kiến chi của Quỹ trong năm</w:t>
      </w:r>
      <w:r w:rsidRPr="00CF1D48">
        <w:rPr>
          <w:rFonts w:ascii="Times New Roman" w:eastAsia="Calibri" w:hAnsi="Times New Roman"/>
          <w:kern w:val="2"/>
          <w:sz w:val="28"/>
          <w:lang w:val="vi-VN"/>
          <w14:ligatures w14:val="standardContextual"/>
        </w:rPr>
        <w:t xml:space="preserve"> dự toán</w:t>
      </w:r>
      <w:r w:rsidRPr="00CF1D48">
        <w:rPr>
          <w:rFonts w:ascii="Times New Roman" w:eastAsia="Calibri" w:hAnsi="Times New Roman"/>
          <w:kern w:val="2"/>
          <w:sz w:val="28"/>
          <w14:ligatures w14:val="standardContextual"/>
        </w:rPr>
        <w:t xml:space="preserve">. </w:t>
      </w:r>
    </w:p>
    <w:p w14:paraId="26CE8521" w14:textId="6C051D11" w:rsidR="00AF0CB5" w:rsidRPr="00CF1D48" w:rsidRDefault="00AF0CB5" w:rsidP="00B72DD5">
      <w:pPr>
        <w:pStyle w:val="BodyText"/>
        <w:tabs>
          <w:tab w:val="left" w:pos="284"/>
        </w:tabs>
        <w:snapToGrid w:val="0"/>
        <w:spacing w:before="120" w:after="120" w:line="240" w:lineRule="auto"/>
        <w:ind w:firstLine="720"/>
        <w:jc w:val="both"/>
        <w:rPr>
          <w:rFonts w:ascii="Times New Roman" w:hAnsi="Times New Roman"/>
          <w:sz w:val="28"/>
          <w:lang w:val="en-US"/>
        </w:rPr>
      </w:pPr>
      <w:r w:rsidRPr="00CF1D48">
        <w:rPr>
          <w:rFonts w:ascii="Times New Roman" w:hAnsi="Times New Roman"/>
          <w:sz w:val="28"/>
          <w:lang w:val="en-US"/>
        </w:rPr>
        <w:t xml:space="preserve">b) Nguồn ngân sách trung ương bổ sung theo khả năng cân đối: </w:t>
      </w:r>
      <w:r w:rsidR="00583CA0" w:rsidRPr="00CF1D48">
        <w:rPr>
          <w:rFonts w:ascii="Times New Roman" w:hAnsi="Times New Roman"/>
          <w:sz w:val="28"/>
          <w:lang w:val="en-US"/>
        </w:rPr>
        <w:t>Trường hợp Quỹ không đủ nguồn tài chính để bảo đảm chi hỗ trợ doanh nghiệp theo quy định tại Nghị định trong năm ngân sách, Bộ Kế hoạch và Đầu tư tổng hợp gửi Bộ Tài chính báo cáo Thủ tướng Chính phủ, Chính phủ trình cơ quan có thẩm quyền để bổ sung dự toán năm hoặc quyết định bổ sung ngân sách theo nguyên tắc quy định tại Điều 39 Nghị định.</w:t>
      </w:r>
    </w:p>
    <w:p w14:paraId="5BD61CC0" w14:textId="77777777" w:rsidR="00AF0CB5" w:rsidRPr="00CF1D48" w:rsidRDefault="00AF0CB5" w:rsidP="00B72DD5">
      <w:pPr>
        <w:pStyle w:val="BodyText"/>
        <w:tabs>
          <w:tab w:val="left" w:pos="284"/>
        </w:tabs>
        <w:snapToGrid w:val="0"/>
        <w:spacing w:before="120" w:after="120" w:line="240" w:lineRule="auto"/>
        <w:ind w:firstLine="720"/>
        <w:jc w:val="both"/>
        <w:rPr>
          <w:rFonts w:ascii="Times New Roman" w:hAnsi="Times New Roman"/>
          <w:sz w:val="28"/>
          <w:lang w:val="en-US"/>
        </w:rPr>
      </w:pPr>
      <w:r w:rsidRPr="00CF1D48">
        <w:rPr>
          <w:rFonts w:ascii="Times New Roman" w:hAnsi="Times New Roman"/>
          <w:sz w:val="28"/>
          <w:lang w:val="en-US"/>
        </w:rPr>
        <w:t>c) Kinh phí chi hoạt động quản lý Quỹ bố trí trong dự toán chi thường xuyên của Bộ Kế hoạch và Đầu tư;</w:t>
      </w:r>
    </w:p>
    <w:p w14:paraId="6E6E4977" w14:textId="3092251C" w:rsidR="00AF0CB5" w:rsidRPr="00CF1D48" w:rsidRDefault="00AF0CB5" w:rsidP="00B72DD5">
      <w:pPr>
        <w:pStyle w:val="BodyText"/>
        <w:tabs>
          <w:tab w:val="left" w:pos="284"/>
        </w:tabs>
        <w:snapToGrid w:val="0"/>
        <w:spacing w:before="120" w:after="120" w:line="240" w:lineRule="auto"/>
        <w:ind w:firstLine="720"/>
        <w:jc w:val="both"/>
        <w:rPr>
          <w:rFonts w:ascii="Times New Roman" w:hAnsi="Times New Roman"/>
          <w:sz w:val="28"/>
          <w:lang w:val="en-US"/>
        </w:rPr>
      </w:pPr>
      <w:r w:rsidRPr="00CF1D48">
        <w:rPr>
          <w:rFonts w:ascii="Times New Roman" w:hAnsi="Times New Roman"/>
          <w:sz w:val="28"/>
          <w:lang w:val="en-US"/>
        </w:rPr>
        <w:t>2. Các nguồn ngoài ngân sách nhà nước, bao gồm:</w:t>
      </w:r>
      <w:r w:rsidR="00E01FBC" w:rsidRPr="00CF1D48">
        <w:rPr>
          <w:rFonts w:ascii="Times New Roman" w:hAnsi="Times New Roman"/>
          <w:sz w:val="28"/>
          <w:lang w:val="en-US"/>
        </w:rPr>
        <w:t xml:space="preserve"> (i</w:t>
      </w:r>
      <w:r w:rsidRPr="00CF1D48">
        <w:rPr>
          <w:rFonts w:ascii="Times New Roman" w:hAnsi="Times New Roman"/>
          <w:sz w:val="28"/>
          <w:lang w:val="en-US"/>
        </w:rPr>
        <w:t>) Nguồn đóng góp, viện trợ và tài trợ của tổ chức, doanh nghiệp, cá nhân trong nước, ngoài nước và các nguồn hợp pháp khác;</w:t>
      </w:r>
      <w:r w:rsidR="00E01FBC" w:rsidRPr="00CF1D48">
        <w:rPr>
          <w:rFonts w:ascii="Times New Roman" w:hAnsi="Times New Roman"/>
          <w:sz w:val="28"/>
          <w:lang w:val="en-US"/>
        </w:rPr>
        <w:t xml:space="preserve"> (ii</w:t>
      </w:r>
      <w:r w:rsidRPr="00CF1D48">
        <w:rPr>
          <w:rFonts w:ascii="Times New Roman" w:hAnsi="Times New Roman"/>
          <w:sz w:val="28"/>
          <w:lang w:val="en-US"/>
        </w:rPr>
        <w:t>) Nguồn lãi từ tài khoản tiền gửi;</w:t>
      </w:r>
      <w:r w:rsidR="00E01FBC" w:rsidRPr="00CF1D48">
        <w:rPr>
          <w:rFonts w:ascii="Times New Roman" w:hAnsi="Times New Roman"/>
          <w:sz w:val="28"/>
          <w:lang w:val="en-US"/>
        </w:rPr>
        <w:t xml:space="preserve"> (iii</w:t>
      </w:r>
      <w:r w:rsidRPr="00CF1D48">
        <w:rPr>
          <w:rFonts w:ascii="Times New Roman" w:hAnsi="Times New Roman"/>
          <w:sz w:val="28"/>
          <w:lang w:val="en-US"/>
        </w:rPr>
        <w:t xml:space="preserve">) Nguồn tồn dư Quỹ hàng năm. </w:t>
      </w:r>
    </w:p>
    <w:p w14:paraId="595B1320" w14:textId="75ABB0C6" w:rsidR="00F35B23" w:rsidRPr="00CF1D48" w:rsidRDefault="00A01F10" w:rsidP="00B72DD5">
      <w:pPr>
        <w:pStyle w:val="NormalWeb"/>
        <w:widowControl w:val="0"/>
        <w:shd w:val="clear" w:color="auto" w:fill="FFFFFF"/>
        <w:spacing w:before="120" w:beforeAutospacing="0" w:after="120" w:afterAutospacing="0"/>
        <w:ind w:firstLine="720"/>
        <w:jc w:val="both"/>
        <w:rPr>
          <w:b/>
          <w:bCs/>
          <w:sz w:val="28"/>
          <w:szCs w:val="28"/>
          <w:shd w:val="clear" w:color="auto" w:fill="FFFFFF"/>
        </w:rPr>
      </w:pPr>
      <w:r w:rsidRPr="00CF1D48">
        <w:rPr>
          <w:b/>
          <w:bCs/>
          <w:sz w:val="28"/>
          <w:szCs w:val="28"/>
          <w:shd w:val="clear" w:color="auto" w:fill="FFFFFF"/>
        </w:rPr>
        <w:t>VI</w:t>
      </w:r>
      <w:r w:rsidR="00AF0CB5" w:rsidRPr="00CF1D48">
        <w:rPr>
          <w:b/>
          <w:bCs/>
          <w:sz w:val="28"/>
          <w:szCs w:val="28"/>
          <w:shd w:val="clear" w:color="auto" w:fill="FFFFFF"/>
        </w:rPr>
        <w:t>I</w:t>
      </w:r>
      <w:r w:rsidRPr="00CF1D48">
        <w:rPr>
          <w:b/>
          <w:bCs/>
          <w:sz w:val="28"/>
          <w:szCs w:val="28"/>
          <w:shd w:val="clear" w:color="auto" w:fill="FFFFFF"/>
        </w:rPr>
        <w:t xml:space="preserve">I. </w:t>
      </w:r>
      <w:r w:rsidR="009C79CB" w:rsidRPr="00CF1D48">
        <w:rPr>
          <w:b/>
          <w:bCs/>
          <w:sz w:val="28"/>
          <w:szCs w:val="28"/>
          <w:shd w:val="clear" w:color="auto" w:fill="FFFFFF"/>
        </w:rPr>
        <w:t>NHỮNG</w:t>
      </w:r>
      <w:r w:rsidR="009C79CB" w:rsidRPr="00CF1D48">
        <w:rPr>
          <w:b/>
          <w:bCs/>
          <w:sz w:val="28"/>
          <w:szCs w:val="28"/>
          <w:shd w:val="clear" w:color="auto" w:fill="FFFFFF"/>
          <w:lang w:val="vi-VN"/>
        </w:rPr>
        <w:t xml:space="preserve"> VẤN ĐỀ </w:t>
      </w:r>
      <w:r w:rsidR="00F35B23" w:rsidRPr="00CF1D48">
        <w:rPr>
          <w:b/>
          <w:bCs/>
          <w:sz w:val="28"/>
          <w:szCs w:val="28"/>
          <w:shd w:val="clear" w:color="auto" w:fill="FFFFFF"/>
        </w:rPr>
        <w:t>XIN Ý KIẾN</w:t>
      </w:r>
    </w:p>
    <w:p w14:paraId="15F98559" w14:textId="77777777" w:rsidR="00F35B23" w:rsidRPr="00CF1D48" w:rsidRDefault="00F35B23" w:rsidP="00B72DD5">
      <w:pPr>
        <w:pStyle w:val="BodyText"/>
        <w:spacing w:before="120" w:after="120" w:line="240" w:lineRule="auto"/>
        <w:ind w:firstLine="720"/>
        <w:jc w:val="both"/>
        <w:rPr>
          <w:rFonts w:ascii="Times New Roman" w:hAnsi="Times New Roman" w:cs="Times New Roman"/>
          <w:b/>
          <w:bCs/>
          <w:iCs/>
          <w:sz w:val="28"/>
          <w:shd w:val="clear" w:color="auto" w:fill="FFFFFF"/>
        </w:rPr>
      </w:pPr>
      <w:r w:rsidRPr="00CF1D48">
        <w:rPr>
          <w:rFonts w:ascii="Times New Roman" w:hAnsi="Times New Roman" w:cs="Times New Roman"/>
          <w:b/>
          <w:bCs/>
          <w:iCs/>
          <w:sz w:val="28"/>
          <w:shd w:val="clear" w:color="auto" w:fill="FFFFFF"/>
          <w:lang w:val="en-US"/>
        </w:rPr>
        <w:t>1. Các vấn đề chưa được quy định trong Luật/Nghị quyết của Quốc hội cần báo cáo Ủy ban Thường vụ Quốc hội</w:t>
      </w:r>
    </w:p>
    <w:p w14:paraId="207D6F31" w14:textId="77777777" w:rsidR="00F35B23" w:rsidRPr="00CF1D48" w:rsidRDefault="00F35B23" w:rsidP="00B72DD5">
      <w:pPr>
        <w:pStyle w:val="BodyText"/>
        <w:spacing w:before="120" w:after="120" w:line="240" w:lineRule="auto"/>
        <w:ind w:left="720"/>
        <w:jc w:val="both"/>
        <w:rPr>
          <w:rFonts w:ascii="Times New Roman" w:hAnsi="Times New Roman" w:cs="Times New Roman"/>
          <w:i/>
          <w:iCs/>
          <w:sz w:val="28"/>
          <w:u w:val="single"/>
          <w:shd w:val="clear" w:color="auto" w:fill="FFFFFF"/>
          <w:lang w:val="en-US"/>
        </w:rPr>
      </w:pPr>
      <w:r w:rsidRPr="00CF1D48">
        <w:rPr>
          <w:rFonts w:ascii="Times New Roman" w:hAnsi="Times New Roman" w:cs="Times New Roman"/>
          <w:i/>
          <w:iCs/>
          <w:sz w:val="28"/>
          <w:u w:val="single"/>
          <w:shd w:val="clear" w:color="auto" w:fill="FFFFFF"/>
          <w:lang w:val="en-US"/>
        </w:rPr>
        <w:t>1.1. Mô hình và địa vị pháp lý của Quỹ</w:t>
      </w:r>
    </w:p>
    <w:p w14:paraId="6F1AECFC" w14:textId="0C71571D" w:rsidR="0076523E" w:rsidRPr="00CF1D48" w:rsidRDefault="00501651" w:rsidP="00B72DD5">
      <w:pPr>
        <w:spacing w:before="120" w:after="120" w:line="240" w:lineRule="auto"/>
        <w:ind w:firstLine="720"/>
        <w:jc w:val="both"/>
        <w:rPr>
          <w:rFonts w:ascii="Times New Roman" w:hAnsi="Times New Roman"/>
          <w:sz w:val="28"/>
          <w:shd w:val="clear" w:color="auto" w:fill="FFFFFF"/>
          <w:lang w:val="vi-VN"/>
        </w:rPr>
      </w:pPr>
      <w:r w:rsidRPr="00CF1D48">
        <w:rPr>
          <w:rFonts w:ascii="Times New Roman" w:hAnsi="Times New Roman"/>
          <w:sz w:val="28"/>
          <w:shd w:val="clear" w:color="auto" w:fill="FFFFFF"/>
        </w:rPr>
        <w:t>D</w:t>
      </w:r>
      <w:r w:rsidR="00F35B23" w:rsidRPr="00CF1D48">
        <w:rPr>
          <w:rFonts w:ascii="Times New Roman" w:hAnsi="Times New Roman"/>
          <w:sz w:val="28"/>
          <w:shd w:val="clear" w:color="auto" w:fill="FFFFFF"/>
        </w:rPr>
        <w:t xml:space="preserve">ự thảo Nghị định đề xuất mô hình của Quỹ hoạt động theo mô hình </w:t>
      </w:r>
      <w:r w:rsidR="00A33F48" w:rsidRPr="00CF1D48">
        <w:rPr>
          <w:rFonts w:ascii="Times New Roman" w:hAnsi="Times New Roman"/>
          <w:sz w:val="28"/>
          <w:shd w:val="clear" w:color="auto" w:fill="FFFFFF"/>
        </w:rPr>
        <w:t>tương</w:t>
      </w:r>
      <w:r w:rsidR="00A33F48" w:rsidRPr="00CF1D48">
        <w:rPr>
          <w:rFonts w:ascii="Times New Roman" w:hAnsi="Times New Roman"/>
          <w:sz w:val="28"/>
          <w:shd w:val="clear" w:color="auto" w:fill="FFFFFF"/>
          <w:lang w:val="vi-VN"/>
        </w:rPr>
        <w:t xml:space="preserve"> tự </w:t>
      </w:r>
      <w:r w:rsidR="00F35B23" w:rsidRPr="00CF1D48">
        <w:rPr>
          <w:rFonts w:ascii="Times New Roman" w:hAnsi="Times New Roman"/>
          <w:sz w:val="28"/>
          <w:shd w:val="clear" w:color="auto" w:fill="FFFFFF"/>
        </w:rPr>
        <w:t>đơn vị sự nghiệp công lập trực thuộc Bộ Kế hoạch và Đầu tư</w:t>
      </w:r>
      <w:r w:rsidRPr="00CF1D48">
        <w:rPr>
          <w:rFonts w:ascii="Times New Roman" w:hAnsi="Times New Roman"/>
          <w:sz w:val="28"/>
          <w:shd w:val="clear" w:color="auto" w:fill="FFFFFF"/>
        </w:rPr>
        <w:t xml:space="preserve"> với các quy định đặc thù riêng, được quy định cụ thể tại Nghị định</w:t>
      </w:r>
      <w:r w:rsidR="001F7E79" w:rsidRPr="00CF1D48">
        <w:rPr>
          <w:rFonts w:ascii="Times New Roman" w:hAnsi="Times New Roman"/>
          <w:sz w:val="28"/>
          <w:shd w:val="clear" w:color="auto" w:fill="FFFFFF"/>
        </w:rPr>
        <w:t xml:space="preserve"> </w:t>
      </w:r>
      <w:r w:rsidR="0076523E" w:rsidRPr="00CF1D48">
        <w:rPr>
          <w:rFonts w:ascii="Times New Roman" w:hAnsi="Times New Roman"/>
          <w:sz w:val="28"/>
          <w:shd w:val="clear" w:color="auto" w:fill="FFFFFF"/>
        </w:rPr>
        <w:t>này</w:t>
      </w:r>
      <w:r w:rsidR="0076523E" w:rsidRPr="00CF1D48">
        <w:rPr>
          <w:rFonts w:ascii="Times New Roman" w:hAnsi="Times New Roman"/>
          <w:sz w:val="28"/>
          <w:shd w:val="clear" w:color="auto" w:fill="FFFFFF"/>
          <w:lang w:val="vi-VN"/>
        </w:rPr>
        <w:t xml:space="preserve">. </w:t>
      </w:r>
      <w:r w:rsidR="0076523E" w:rsidRPr="00CF1D48">
        <w:rPr>
          <w:rFonts w:ascii="Times New Roman" w:hAnsi="Times New Roman"/>
          <w:sz w:val="28"/>
          <w:shd w:val="clear" w:color="auto" w:fill="FFFFFF"/>
        </w:rPr>
        <w:t xml:space="preserve">Quỹ không được </w:t>
      </w:r>
      <w:r w:rsidR="008E1E74" w:rsidRPr="00CF1D48">
        <w:rPr>
          <w:rFonts w:ascii="Times New Roman" w:hAnsi="Times New Roman"/>
          <w:sz w:val="28"/>
          <w:shd w:val="clear" w:color="auto" w:fill="FFFFFF"/>
        </w:rPr>
        <w:t xml:space="preserve">ngân sách nhà nước </w:t>
      </w:r>
      <w:r w:rsidR="0076523E" w:rsidRPr="00CF1D48">
        <w:rPr>
          <w:rFonts w:ascii="Times New Roman" w:hAnsi="Times New Roman"/>
          <w:sz w:val="28"/>
          <w:shd w:val="clear" w:color="auto" w:fill="FFFFFF"/>
        </w:rPr>
        <w:t xml:space="preserve">cấp vốn điều lệ, </w:t>
      </w:r>
      <w:r w:rsidR="00EB2F95" w:rsidRPr="00CF1D48">
        <w:rPr>
          <w:rFonts w:ascii="Times New Roman" w:hAnsi="Times New Roman"/>
          <w:sz w:val="28"/>
          <w:shd w:val="clear" w:color="auto" w:fill="FFFFFF"/>
        </w:rPr>
        <w:t xml:space="preserve">hoạt động </w:t>
      </w:r>
      <w:r w:rsidR="00BE7E3B" w:rsidRPr="00CF1D48">
        <w:rPr>
          <w:rFonts w:ascii="Times New Roman" w:hAnsi="Times New Roman"/>
          <w:sz w:val="28"/>
          <w:shd w:val="clear" w:color="auto" w:fill="FFFFFF"/>
        </w:rPr>
        <w:t xml:space="preserve">không </w:t>
      </w:r>
      <w:r w:rsidR="00EB2F95" w:rsidRPr="00CF1D48">
        <w:rPr>
          <w:rFonts w:ascii="Times New Roman" w:hAnsi="Times New Roman"/>
          <w:sz w:val="28"/>
          <w:shd w:val="clear" w:color="auto" w:fill="FFFFFF"/>
        </w:rPr>
        <w:t xml:space="preserve">vì mục tiêu lợi nhuận và </w:t>
      </w:r>
      <w:r w:rsidR="00BE7E3B" w:rsidRPr="00CF1D48">
        <w:rPr>
          <w:rFonts w:ascii="Times New Roman" w:hAnsi="Times New Roman"/>
          <w:sz w:val="28"/>
          <w:shd w:val="clear" w:color="auto" w:fill="FFFFFF"/>
        </w:rPr>
        <w:t>không vì mục tiêu bảo toàn nguồn tài chính của Quỹ</w:t>
      </w:r>
      <w:r w:rsidR="0076523E" w:rsidRPr="00CF1D48">
        <w:rPr>
          <w:rFonts w:ascii="Times New Roman" w:hAnsi="Times New Roman"/>
          <w:sz w:val="28"/>
          <w:shd w:val="clear" w:color="auto" w:fill="FFFFFF"/>
        </w:rPr>
        <w:t xml:space="preserve">. </w:t>
      </w:r>
      <w:r w:rsidR="008E1E74" w:rsidRPr="00CF1D48">
        <w:rPr>
          <w:rFonts w:ascii="Times New Roman" w:hAnsi="Times New Roman"/>
          <w:sz w:val="28"/>
          <w:shd w:val="clear" w:color="auto" w:fill="FFFFFF"/>
        </w:rPr>
        <w:t xml:space="preserve">Ngân sách nhà nước </w:t>
      </w:r>
      <w:r w:rsidR="0076523E" w:rsidRPr="00CF1D48">
        <w:rPr>
          <w:rFonts w:ascii="Times New Roman" w:hAnsi="Times New Roman"/>
          <w:sz w:val="28"/>
          <w:shd w:val="clear" w:color="auto" w:fill="FFFFFF"/>
        </w:rPr>
        <w:t>bố trí dự toán hằng năm cho Quỹ để hoạt động (chi hỗ trợ chi phí cho doanh nghiệp</w:t>
      </w:r>
      <w:r w:rsidR="00EB2F95" w:rsidRPr="00CF1D48">
        <w:rPr>
          <w:rFonts w:ascii="Times New Roman" w:hAnsi="Times New Roman"/>
          <w:sz w:val="28"/>
          <w:shd w:val="clear" w:color="auto" w:fill="FFFFFF"/>
        </w:rPr>
        <w:t xml:space="preserve"> và </w:t>
      </w:r>
      <w:r w:rsidR="0076523E" w:rsidRPr="00CF1D48">
        <w:rPr>
          <w:rFonts w:ascii="Times New Roman" w:hAnsi="Times New Roman"/>
          <w:sz w:val="28"/>
          <w:shd w:val="clear" w:color="auto" w:fill="FFFFFF"/>
        </w:rPr>
        <w:t>chi hoạt động</w:t>
      </w:r>
      <w:r w:rsidR="00EB2F95" w:rsidRPr="00CF1D48">
        <w:rPr>
          <w:rFonts w:ascii="Times New Roman" w:hAnsi="Times New Roman"/>
          <w:sz w:val="28"/>
          <w:shd w:val="clear" w:color="auto" w:fill="FFFFFF"/>
        </w:rPr>
        <w:t xml:space="preserve"> quản lý</w:t>
      </w:r>
      <w:r w:rsidR="0076523E" w:rsidRPr="00CF1D48">
        <w:rPr>
          <w:rFonts w:ascii="Times New Roman" w:hAnsi="Times New Roman"/>
          <w:sz w:val="28"/>
          <w:shd w:val="clear" w:color="auto" w:fill="FFFFFF"/>
        </w:rPr>
        <w:t>)</w:t>
      </w:r>
      <w:r w:rsidR="0076523E" w:rsidRPr="00CF1D48">
        <w:rPr>
          <w:rFonts w:ascii="Times New Roman" w:hAnsi="Times New Roman"/>
          <w:sz w:val="28"/>
          <w:shd w:val="clear" w:color="auto" w:fill="FFFFFF"/>
          <w:lang w:val="vi-VN"/>
        </w:rPr>
        <w:t xml:space="preserve">; </w:t>
      </w:r>
      <w:r w:rsidR="0076523E" w:rsidRPr="00CF1D48">
        <w:rPr>
          <w:rFonts w:ascii="Times New Roman" w:hAnsi="Times New Roman"/>
          <w:sz w:val="28"/>
          <w:shd w:val="clear" w:color="auto" w:fill="FFFFFF"/>
        </w:rPr>
        <w:t xml:space="preserve">khác với quy định tại khoản 11 Điều 8 Luật </w:t>
      </w:r>
      <w:r w:rsidR="008E1E74" w:rsidRPr="00CF1D48">
        <w:rPr>
          <w:rFonts w:ascii="Times New Roman" w:hAnsi="Times New Roman"/>
          <w:sz w:val="28"/>
          <w:shd w:val="clear" w:color="auto" w:fill="FFFFFF"/>
        </w:rPr>
        <w:t>Ngân sách nhà nước</w:t>
      </w:r>
      <w:r w:rsidR="0076523E" w:rsidRPr="00CF1D48">
        <w:rPr>
          <w:rFonts w:ascii="Times New Roman" w:hAnsi="Times New Roman"/>
          <w:sz w:val="28"/>
          <w:shd w:val="clear" w:color="auto" w:fill="FFFFFF"/>
        </w:rPr>
        <w:t xml:space="preserve"> 2015. Đây là mô hình mới, </w:t>
      </w:r>
      <w:r w:rsidR="000943D7" w:rsidRPr="00CF1D48">
        <w:rPr>
          <w:rFonts w:ascii="Times New Roman" w:hAnsi="Times New Roman"/>
          <w:sz w:val="28"/>
          <w:shd w:val="clear" w:color="auto" w:fill="FFFFFF"/>
        </w:rPr>
        <w:t>phù</w:t>
      </w:r>
      <w:r w:rsidR="000943D7" w:rsidRPr="00CF1D48">
        <w:rPr>
          <w:rFonts w:ascii="Times New Roman" w:hAnsi="Times New Roman"/>
          <w:sz w:val="28"/>
          <w:shd w:val="clear" w:color="auto" w:fill="FFFFFF"/>
          <w:lang w:val="vi-VN"/>
        </w:rPr>
        <w:t xml:space="preserve"> hợp với đặc thù của Quỹ nhưng chưa được quy định trong pháp luật </w:t>
      </w:r>
      <w:r w:rsidR="0076523E" w:rsidRPr="00CF1D48">
        <w:rPr>
          <w:rFonts w:ascii="Times New Roman" w:hAnsi="Times New Roman"/>
          <w:sz w:val="28"/>
          <w:shd w:val="clear" w:color="auto" w:fill="FFFFFF"/>
        </w:rPr>
        <w:t>hiện hành.</w:t>
      </w:r>
    </w:p>
    <w:p w14:paraId="5A8D2EA9" w14:textId="6412AD15" w:rsidR="00F35B23" w:rsidRPr="00CF1D48" w:rsidRDefault="00794AD2" w:rsidP="00B72DD5">
      <w:pPr>
        <w:pStyle w:val="BodyText"/>
        <w:spacing w:before="120" w:after="120" w:line="240" w:lineRule="auto"/>
        <w:ind w:firstLine="720"/>
        <w:jc w:val="both"/>
        <w:rPr>
          <w:rFonts w:ascii="Times New Roman" w:hAnsi="Times New Roman" w:cs="Times New Roman"/>
          <w:sz w:val="28"/>
          <w:shd w:val="clear" w:color="auto" w:fill="FFFFFF"/>
        </w:rPr>
      </w:pPr>
      <w:r w:rsidRPr="00CF1D48">
        <w:rPr>
          <w:rFonts w:ascii="Times New Roman" w:hAnsi="Times New Roman" w:cs="Times New Roman"/>
          <w:sz w:val="28"/>
          <w:shd w:val="clear" w:color="auto" w:fill="FFFFFF"/>
          <w:lang w:val="en-US"/>
        </w:rPr>
        <w:t>Chính phủ</w:t>
      </w:r>
      <w:r w:rsidR="00D85EDB" w:rsidRPr="00CF1D48">
        <w:rPr>
          <w:rFonts w:ascii="Times New Roman" w:hAnsi="Times New Roman" w:cs="Times New Roman"/>
          <w:sz w:val="28"/>
          <w:shd w:val="clear" w:color="auto" w:fill="FFFFFF"/>
          <w:lang w:val="en-US"/>
        </w:rPr>
        <w:t xml:space="preserve"> đề xuất thực hiện theo mô hình quy định tại dự thảo Nghị định để bảo đảm khả thi</w:t>
      </w:r>
      <w:r w:rsidR="001C7FEA" w:rsidRPr="00CF1D48">
        <w:rPr>
          <w:rFonts w:ascii="Times New Roman" w:hAnsi="Times New Roman" w:cs="Times New Roman"/>
          <w:sz w:val="28"/>
          <w:shd w:val="clear" w:color="auto" w:fill="FFFFFF"/>
          <w:lang w:val="en-US"/>
        </w:rPr>
        <w:t xml:space="preserve">, phù hợp với đặc thù của Quỹ trong việc </w:t>
      </w:r>
      <w:r w:rsidR="00F35B23" w:rsidRPr="00CF1D48">
        <w:rPr>
          <w:rFonts w:ascii="Times New Roman" w:hAnsi="Times New Roman" w:cs="Times New Roman"/>
          <w:sz w:val="28"/>
          <w:shd w:val="clear" w:color="auto" w:fill="FFFFFF"/>
          <w:lang w:val="en-US"/>
        </w:rPr>
        <w:t xml:space="preserve">hiện nhiệm vụ chi hỗ trợ và chức năng tiếp nhận các nguồn tài chính (trong và ngoài </w:t>
      </w:r>
      <w:r w:rsidR="008E1E74" w:rsidRPr="00CF1D48">
        <w:rPr>
          <w:rFonts w:ascii="Times New Roman" w:hAnsi="Times New Roman"/>
          <w:sz w:val="28"/>
          <w:shd w:val="clear" w:color="auto" w:fill="FFFFFF"/>
          <w:lang w:val="en-US"/>
        </w:rPr>
        <w:t>n</w:t>
      </w:r>
      <w:r w:rsidR="008E1E74" w:rsidRPr="00CF1D48">
        <w:rPr>
          <w:rFonts w:ascii="Times New Roman" w:hAnsi="Times New Roman"/>
          <w:sz w:val="28"/>
          <w:shd w:val="clear" w:color="auto" w:fill="FFFFFF"/>
        </w:rPr>
        <w:t>gân sách nhà nước</w:t>
      </w:r>
      <w:r w:rsidR="00F35B23" w:rsidRPr="00CF1D48">
        <w:rPr>
          <w:rFonts w:ascii="Times New Roman" w:hAnsi="Times New Roman" w:cs="Times New Roman"/>
          <w:sz w:val="28"/>
          <w:shd w:val="clear" w:color="auto" w:fill="FFFFFF"/>
          <w:lang w:val="en-US"/>
        </w:rPr>
        <w:t xml:space="preserve">), không gắn nhiệm vụ chi của Quỹ với các quy định quản lý về </w:t>
      </w:r>
      <w:r w:rsidR="008E1E74" w:rsidRPr="00CF1D48">
        <w:rPr>
          <w:rFonts w:ascii="Times New Roman" w:hAnsi="Times New Roman"/>
          <w:sz w:val="28"/>
          <w:shd w:val="clear" w:color="auto" w:fill="FFFFFF"/>
          <w:lang w:val="en-US"/>
        </w:rPr>
        <w:t>n</w:t>
      </w:r>
      <w:r w:rsidR="008E1E74" w:rsidRPr="00CF1D48">
        <w:rPr>
          <w:rFonts w:ascii="Times New Roman" w:hAnsi="Times New Roman"/>
          <w:sz w:val="28"/>
          <w:shd w:val="clear" w:color="auto" w:fill="FFFFFF"/>
        </w:rPr>
        <w:t>gân sách nhà nước</w:t>
      </w:r>
      <w:r w:rsidR="00F35B23" w:rsidRPr="00CF1D48">
        <w:rPr>
          <w:rFonts w:ascii="Times New Roman" w:hAnsi="Times New Roman" w:cs="Times New Roman"/>
          <w:sz w:val="28"/>
          <w:shd w:val="clear" w:color="auto" w:fill="FFFFFF"/>
          <w:lang w:val="en-US"/>
        </w:rPr>
        <w:t>.</w:t>
      </w:r>
      <w:r w:rsidR="00C64D00" w:rsidRPr="00CF1D48">
        <w:rPr>
          <w:rFonts w:ascii="Times New Roman" w:hAnsi="Times New Roman" w:cs="Times New Roman"/>
          <w:sz w:val="28"/>
          <w:shd w:val="clear" w:color="auto" w:fill="FFFFFF"/>
        </w:rPr>
        <w:t xml:space="preserve"> </w:t>
      </w:r>
    </w:p>
    <w:p w14:paraId="4A798F0F" w14:textId="77777777" w:rsidR="00F35B23" w:rsidRPr="00CF1D48" w:rsidRDefault="00F35B23" w:rsidP="00B72DD5">
      <w:pPr>
        <w:pStyle w:val="BodyText"/>
        <w:spacing w:before="120" w:after="120" w:line="240" w:lineRule="auto"/>
        <w:ind w:left="720"/>
        <w:jc w:val="both"/>
        <w:rPr>
          <w:rFonts w:ascii="Times New Roman" w:hAnsi="Times New Roman" w:cs="Times New Roman"/>
          <w:i/>
          <w:iCs/>
          <w:sz w:val="28"/>
          <w:u w:val="single"/>
          <w:shd w:val="clear" w:color="auto" w:fill="FFFFFF"/>
          <w:lang w:val="en-US"/>
        </w:rPr>
      </w:pPr>
      <w:r w:rsidRPr="00CF1D48">
        <w:rPr>
          <w:rFonts w:ascii="Times New Roman" w:hAnsi="Times New Roman" w:cs="Times New Roman"/>
          <w:i/>
          <w:iCs/>
          <w:sz w:val="28"/>
          <w:u w:val="single"/>
          <w:shd w:val="clear" w:color="auto" w:fill="FFFFFF"/>
          <w:lang w:val="en-US"/>
        </w:rPr>
        <w:t>1.2. Khoản hỗ trợ không tính vào thu nhập chịu thuế thu nhập doanh nghiệp</w:t>
      </w:r>
    </w:p>
    <w:p w14:paraId="6E93967F" w14:textId="77777777" w:rsidR="000943D7" w:rsidRPr="00CF1D48" w:rsidRDefault="00F35B23" w:rsidP="00B72DD5">
      <w:pPr>
        <w:pStyle w:val="BodyText"/>
        <w:spacing w:before="120" w:after="120" w:line="240" w:lineRule="auto"/>
        <w:ind w:firstLine="720"/>
        <w:jc w:val="both"/>
        <w:rPr>
          <w:rFonts w:ascii="Times New Roman" w:hAnsi="Times New Roman" w:cs="Times New Roman"/>
          <w:sz w:val="28"/>
          <w:shd w:val="clear" w:color="auto" w:fill="FFFFFF"/>
        </w:rPr>
      </w:pPr>
      <w:r w:rsidRPr="00CF1D48">
        <w:rPr>
          <w:rFonts w:ascii="Times New Roman" w:hAnsi="Times New Roman" w:cs="Times New Roman"/>
          <w:sz w:val="28"/>
          <w:shd w:val="clear" w:color="auto" w:fill="FFFFFF"/>
          <w:lang w:val="en-US"/>
        </w:rPr>
        <w:t xml:space="preserve">Dự thảo Nghị định quy định về nguyên tắc áp dụng chính sách hỗ trợ chi phí của Quỹ như sau: </w:t>
      </w:r>
      <w:r w:rsidRPr="00CF1D48">
        <w:rPr>
          <w:rFonts w:ascii="Times New Roman" w:hAnsi="Times New Roman" w:cs="Times New Roman"/>
          <w:i/>
          <w:iCs/>
          <w:sz w:val="28"/>
          <w:shd w:val="clear" w:color="auto" w:fill="FFFFFF"/>
          <w:lang w:val="en-US"/>
        </w:rPr>
        <w:t>“Tiền hỗ trợ từ Quỹ không tính vào thu nhập chịu thuế thu nhập doanh nghiệp của doanh nghiệp”.</w:t>
      </w:r>
      <w:r w:rsidRPr="00CF1D48">
        <w:rPr>
          <w:rFonts w:ascii="Times New Roman" w:hAnsi="Times New Roman" w:cs="Times New Roman"/>
          <w:sz w:val="28"/>
          <w:shd w:val="clear" w:color="auto" w:fill="FFFFFF"/>
          <w:lang w:val="en-US"/>
        </w:rPr>
        <w:t xml:space="preserve"> </w:t>
      </w:r>
    </w:p>
    <w:p w14:paraId="040A3B93" w14:textId="323D0C36" w:rsidR="00D11054" w:rsidRPr="00CF1D48" w:rsidRDefault="006D45AC" w:rsidP="00B72DD5">
      <w:pPr>
        <w:pStyle w:val="BodyText"/>
        <w:spacing w:before="120" w:after="120" w:line="240" w:lineRule="auto"/>
        <w:ind w:firstLine="720"/>
        <w:jc w:val="both"/>
        <w:rPr>
          <w:rFonts w:ascii="Times New Roman" w:hAnsi="Times New Roman" w:cs="Times New Roman"/>
          <w:sz w:val="28"/>
          <w:shd w:val="clear" w:color="auto" w:fill="FFFFFF"/>
          <w:lang w:val="en-US"/>
        </w:rPr>
      </w:pPr>
      <w:r w:rsidRPr="00CF1D48">
        <w:rPr>
          <w:rFonts w:ascii="Times New Roman" w:hAnsi="Times New Roman" w:cs="Times New Roman"/>
          <w:sz w:val="28"/>
          <w:shd w:val="clear" w:color="auto" w:fill="FFFFFF"/>
          <w:lang w:val="en-US"/>
        </w:rPr>
        <w:t xml:space="preserve">Hiện nay, </w:t>
      </w:r>
      <w:r w:rsidR="00D11054" w:rsidRPr="00CF1D48">
        <w:rPr>
          <w:rFonts w:ascii="Times New Roman" w:hAnsi="Times New Roman" w:cs="Times New Roman"/>
          <w:sz w:val="28"/>
          <w:shd w:val="clear" w:color="auto" w:fill="FFFFFF"/>
          <w:lang w:val="en-US"/>
        </w:rPr>
        <w:t xml:space="preserve">tại dự thảo Luật Thuế </w:t>
      </w:r>
      <w:r w:rsidR="00826589" w:rsidRPr="00CF1D48">
        <w:rPr>
          <w:rFonts w:ascii="Times New Roman" w:hAnsi="Times New Roman" w:cs="Times New Roman"/>
          <w:sz w:val="28"/>
          <w:shd w:val="clear" w:color="auto" w:fill="FFFFFF"/>
          <w:lang w:val="en-US"/>
        </w:rPr>
        <w:t xml:space="preserve">thu nhập doanh nghiệp </w:t>
      </w:r>
      <w:r w:rsidR="00D11054" w:rsidRPr="00CF1D48">
        <w:rPr>
          <w:rFonts w:ascii="Times New Roman" w:hAnsi="Times New Roman" w:cs="Times New Roman"/>
          <w:sz w:val="28"/>
          <w:shd w:val="clear" w:color="auto" w:fill="FFFFFF"/>
          <w:lang w:val="en-US"/>
        </w:rPr>
        <w:t xml:space="preserve">(sửa đổi) đang trình </w:t>
      </w:r>
      <w:r w:rsidR="00FE65E8" w:rsidRPr="00CF1D48">
        <w:rPr>
          <w:rFonts w:ascii="Times New Roman" w:hAnsi="Times New Roman" w:cs="Times New Roman"/>
          <w:sz w:val="28"/>
          <w:shd w:val="clear" w:color="auto" w:fill="FFFFFF"/>
          <w:lang w:val="en-US"/>
        </w:rPr>
        <w:t>Quốc</w:t>
      </w:r>
      <w:r w:rsidR="00FE65E8" w:rsidRPr="00CF1D48">
        <w:rPr>
          <w:rFonts w:ascii="Times New Roman" w:hAnsi="Times New Roman" w:cs="Times New Roman"/>
          <w:sz w:val="28"/>
          <w:shd w:val="clear" w:color="auto" w:fill="FFFFFF"/>
        </w:rPr>
        <w:t xml:space="preserve"> hội </w:t>
      </w:r>
      <w:r w:rsidR="00D11054" w:rsidRPr="00CF1D48">
        <w:rPr>
          <w:rFonts w:ascii="Times New Roman" w:hAnsi="Times New Roman" w:cs="Times New Roman"/>
          <w:sz w:val="28"/>
          <w:shd w:val="clear" w:color="auto" w:fill="FFFFFF"/>
          <w:lang w:val="en-US"/>
        </w:rPr>
        <w:t>đã bổ sung quy định khoản hỗ trợ trực tiếp từ ngân sách nhà nước và từ Quỹ</w:t>
      </w:r>
      <w:r w:rsidR="00826589" w:rsidRPr="00CF1D48">
        <w:rPr>
          <w:rFonts w:ascii="Times New Roman" w:hAnsi="Times New Roman" w:cs="Times New Roman"/>
          <w:sz w:val="28"/>
          <w:shd w:val="clear" w:color="auto" w:fill="FFFFFF"/>
          <w:lang w:val="en-US"/>
        </w:rPr>
        <w:t xml:space="preserve"> hỗ</w:t>
      </w:r>
      <w:r w:rsidR="00D11054" w:rsidRPr="00CF1D48">
        <w:rPr>
          <w:rFonts w:ascii="Times New Roman" w:hAnsi="Times New Roman" w:cs="Times New Roman"/>
          <w:sz w:val="28"/>
          <w:shd w:val="clear" w:color="auto" w:fill="FFFFFF"/>
          <w:lang w:val="en-US"/>
        </w:rPr>
        <w:t xml:space="preserve"> trợ đầu tư do Chính phủ thành lập được miễn thuế </w:t>
      </w:r>
      <w:r w:rsidR="00826589" w:rsidRPr="00CF1D48">
        <w:rPr>
          <w:rFonts w:ascii="Times New Roman" w:hAnsi="Times New Roman" w:cs="Times New Roman"/>
          <w:sz w:val="28"/>
          <w:shd w:val="clear" w:color="auto" w:fill="FFFFFF"/>
          <w:lang w:val="en-US"/>
        </w:rPr>
        <w:t>thu nhập doanh nghiệp</w:t>
      </w:r>
      <w:r w:rsidR="00D11054" w:rsidRPr="00CF1D48">
        <w:rPr>
          <w:rFonts w:ascii="Times New Roman" w:hAnsi="Times New Roman" w:cs="Times New Roman"/>
          <w:sz w:val="28"/>
          <w:shd w:val="clear" w:color="auto" w:fill="FFFFFF"/>
          <w:lang w:val="en-US"/>
        </w:rPr>
        <w:t>.</w:t>
      </w:r>
    </w:p>
    <w:p w14:paraId="68B0E798" w14:textId="545F170A" w:rsidR="000943D7" w:rsidRPr="00CF1D48" w:rsidRDefault="006D45AC" w:rsidP="00B72DD5">
      <w:pPr>
        <w:pStyle w:val="BodyText"/>
        <w:spacing w:before="120" w:after="120" w:line="240" w:lineRule="auto"/>
        <w:ind w:firstLine="720"/>
        <w:jc w:val="both"/>
        <w:rPr>
          <w:rFonts w:ascii="Times New Roman" w:hAnsi="Times New Roman" w:cs="Times New Roman"/>
          <w:sz w:val="28"/>
          <w:shd w:val="clear" w:color="auto" w:fill="FFFFFF"/>
        </w:rPr>
      </w:pPr>
      <w:r w:rsidRPr="00CF1D48">
        <w:rPr>
          <w:rFonts w:ascii="Times New Roman" w:hAnsi="Times New Roman" w:cs="Times New Roman"/>
          <w:sz w:val="28"/>
          <w:shd w:val="clear" w:color="auto" w:fill="FFFFFF"/>
          <w:lang w:val="en-US"/>
        </w:rPr>
        <w:lastRenderedPageBreak/>
        <w:t>Tuy nhiên, t</w:t>
      </w:r>
      <w:r w:rsidR="000943D7" w:rsidRPr="00CF1D48">
        <w:rPr>
          <w:rFonts w:ascii="Times New Roman" w:hAnsi="Times New Roman" w:cs="Times New Roman"/>
          <w:sz w:val="28"/>
          <w:shd w:val="clear" w:color="auto" w:fill="FFFFFF"/>
          <w:lang w:val="en-US"/>
        </w:rPr>
        <w:t>rong khi chờ Luật được Quốc hội thông qua (dự kiến có hiệu lực từ ngày 01/01/2026)</w:t>
      </w:r>
      <w:r w:rsidR="004463E6" w:rsidRPr="00CF1D48">
        <w:rPr>
          <w:rFonts w:ascii="Times New Roman" w:hAnsi="Times New Roman" w:cs="Times New Roman"/>
          <w:sz w:val="28"/>
          <w:shd w:val="clear" w:color="auto" w:fill="FFFFFF"/>
          <w:lang w:val="en-US"/>
        </w:rPr>
        <w:t>, cần</w:t>
      </w:r>
      <w:r w:rsidR="000943D7" w:rsidRPr="00CF1D48">
        <w:rPr>
          <w:rFonts w:ascii="Times New Roman" w:hAnsi="Times New Roman" w:cs="Times New Roman"/>
          <w:sz w:val="28"/>
          <w:shd w:val="clear" w:color="auto" w:fill="FFFFFF"/>
          <w:lang w:val="en-US"/>
        </w:rPr>
        <w:t xml:space="preserve"> cho phép các doanh nghiệp </w:t>
      </w:r>
      <w:r w:rsidR="00EB2F95" w:rsidRPr="00CF1D48">
        <w:rPr>
          <w:rFonts w:ascii="Times New Roman" w:hAnsi="Times New Roman" w:cs="Times New Roman"/>
          <w:sz w:val="28"/>
          <w:shd w:val="clear" w:color="auto" w:fill="FFFFFF"/>
          <w:lang w:val="en-US"/>
        </w:rPr>
        <w:t>thuộc đối tượng hỗ trợ quy định tại Nghị định</w:t>
      </w:r>
      <w:r w:rsidR="000943D7" w:rsidRPr="00CF1D48">
        <w:rPr>
          <w:rFonts w:ascii="Times New Roman" w:hAnsi="Times New Roman" w:cs="Times New Roman"/>
          <w:sz w:val="28"/>
          <w:shd w:val="clear" w:color="auto" w:fill="FFFFFF"/>
          <w:lang w:val="en-US"/>
        </w:rPr>
        <w:t xml:space="preserve"> được áp dụng quy định này từ năm 2025. Điều này phù hợp với quy định tại khoản 1 Điều 152 Luật Ban hành văn bản quy phạm pháp luật</w:t>
      </w:r>
      <w:r w:rsidR="000943D7" w:rsidRPr="00CF1D48">
        <w:rPr>
          <w:rStyle w:val="FootnoteReference"/>
          <w:rFonts w:ascii="Times New Roman" w:hAnsi="Times New Roman" w:cs="Times New Roman"/>
          <w:sz w:val="28"/>
          <w:shd w:val="clear" w:color="auto" w:fill="FFFFFF"/>
          <w:lang w:val="en-US"/>
        </w:rPr>
        <w:footnoteReference w:id="30"/>
      </w:r>
      <w:r w:rsidR="000943D7" w:rsidRPr="00CF1D48">
        <w:rPr>
          <w:rFonts w:ascii="Times New Roman" w:hAnsi="Times New Roman" w:cs="Times New Roman"/>
          <w:sz w:val="28"/>
          <w:shd w:val="clear" w:color="auto" w:fill="FFFFFF"/>
          <w:lang w:val="en-US"/>
        </w:rPr>
        <w:t xml:space="preserve">. Để bảo đảm chặt chẽ, kiến nghị Ủy ban Thường vụ Quốc hội giao Chính phủ bổ sung quy định hiệu lực trở về trước đối trường hợp miễn thuế đối với khoản </w:t>
      </w:r>
      <w:r w:rsidR="0061150B" w:rsidRPr="00CF1D48">
        <w:rPr>
          <w:rFonts w:ascii="Times New Roman" w:hAnsi="Times New Roman" w:cs="Times New Roman"/>
          <w:sz w:val="28"/>
          <w:shd w:val="clear" w:color="auto" w:fill="FFFFFF"/>
          <w:lang w:val="en-US"/>
        </w:rPr>
        <w:t xml:space="preserve">ngân sách nhà nước </w:t>
      </w:r>
      <w:r w:rsidR="000943D7" w:rsidRPr="00CF1D48">
        <w:rPr>
          <w:rFonts w:ascii="Times New Roman" w:hAnsi="Times New Roman" w:cs="Times New Roman"/>
          <w:sz w:val="28"/>
          <w:shd w:val="clear" w:color="auto" w:fill="FFFFFF"/>
          <w:lang w:val="en-US"/>
        </w:rPr>
        <w:t xml:space="preserve">hỗ trợ trực tiếp cho doanh nghiệp công nghệ cao trong dự thảo Luật Thuế </w:t>
      </w:r>
      <w:r w:rsidR="0061150B" w:rsidRPr="00CF1D48">
        <w:rPr>
          <w:rFonts w:ascii="Times New Roman" w:hAnsi="Times New Roman" w:cs="Times New Roman"/>
          <w:sz w:val="28"/>
          <w:shd w:val="clear" w:color="auto" w:fill="FFFFFF"/>
          <w:lang w:val="en-US"/>
        </w:rPr>
        <w:t>thu nhập doanh nghiệp</w:t>
      </w:r>
      <w:r w:rsidR="0061150B" w:rsidRPr="00CF1D48">
        <w:rPr>
          <w:rFonts w:ascii="Times New Roman" w:hAnsi="Times New Roman" w:cs="Times New Roman"/>
          <w:sz w:val="28"/>
          <w:shd w:val="clear" w:color="auto" w:fill="FFFFFF"/>
        </w:rPr>
        <w:t xml:space="preserve"> </w:t>
      </w:r>
      <w:r w:rsidR="000943D7" w:rsidRPr="00CF1D48">
        <w:rPr>
          <w:rFonts w:ascii="Times New Roman" w:hAnsi="Times New Roman" w:cs="Times New Roman"/>
          <w:sz w:val="28"/>
          <w:shd w:val="clear" w:color="auto" w:fill="FFFFFF"/>
          <w:lang w:val="en-US"/>
        </w:rPr>
        <w:t>(sửa đổi).</w:t>
      </w:r>
    </w:p>
    <w:p w14:paraId="713B27F2" w14:textId="0075AEC9" w:rsidR="00F35B23" w:rsidRPr="00CF1D48" w:rsidRDefault="00F35B23" w:rsidP="00B72DD5">
      <w:pPr>
        <w:pStyle w:val="BodyText"/>
        <w:spacing w:before="120" w:after="120" w:line="240" w:lineRule="auto"/>
        <w:ind w:firstLine="567"/>
        <w:jc w:val="both"/>
        <w:rPr>
          <w:rFonts w:ascii="Times New Roman" w:hAnsi="Times New Roman" w:cs="Times New Roman"/>
          <w:i/>
          <w:iCs/>
          <w:sz w:val="28"/>
          <w:u w:val="single"/>
          <w:shd w:val="clear" w:color="auto" w:fill="FFFFFF"/>
          <w:lang w:val="en-US"/>
        </w:rPr>
      </w:pPr>
      <w:r w:rsidRPr="00CF1D48">
        <w:rPr>
          <w:rFonts w:ascii="Times New Roman" w:hAnsi="Times New Roman" w:cs="Times New Roman"/>
          <w:i/>
          <w:iCs/>
          <w:sz w:val="28"/>
          <w:u w:val="single"/>
          <w:shd w:val="clear" w:color="auto" w:fill="FFFFFF"/>
          <w:lang w:val="en-US"/>
        </w:rPr>
        <w:t>1.</w:t>
      </w:r>
      <w:r w:rsidR="00D11054" w:rsidRPr="00CF1D48">
        <w:rPr>
          <w:rFonts w:ascii="Times New Roman" w:hAnsi="Times New Roman" w:cs="Times New Roman"/>
          <w:i/>
          <w:iCs/>
          <w:sz w:val="28"/>
          <w:u w:val="single"/>
          <w:shd w:val="clear" w:color="auto" w:fill="FFFFFF"/>
          <w:lang w:val="en-US"/>
        </w:rPr>
        <w:t>3</w:t>
      </w:r>
      <w:r w:rsidRPr="00CF1D48">
        <w:rPr>
          <w:rFonts w:ascii="Times New Roman" w:hAnsi="Times New Roman" w:cs="Times New Roman"/>
          <w:i/>
          <w:iCs/>
          <w:sz w:val="28"/>
          <w:u w:val="single"/>
          <w:shd w:val="clear" w:color="auto" w:fill="FFFFFF"/>
          <w:lang w:val="en-US"/>
        </w:rPr>
        <w:t>. Các hình thức hỗ trợ chưa được quy định trong Luật Đầu tư</w:t>
      </w:r>
    </w:p>
    <w:p w14:paraId="057854BF" w14:textId="4AA55AE1" w:rsidR="00F35B23" w:rsidRPr="00CF1D48" w:rsidRDefault="00F35B23" w:rsidP="00411165">
      <w:pPr>
        <w:pStyle w:val="BodyText"/>
        <w:spacing w:before="120" w:after="120" w:line="240" w:lineRule="auto"/>
        <w:ind w:firstLine="567"/>
        <w:jc w:val="both"/>
        <w:rPr>
          <w:rFonts w:ascii="Times New Roman" w:hAnsi="Times New Roman" w:cs="Times New Roman"/>
          <w:sz w:val="28"/>
          <w:shd w:val="clear" w:color="auto" w:fill="FFFFFF"/>
          <w:lang w:val="en-US"/>
        </w:rPr>
      </w:pPr>
      <w:r w:rsidRPr="00CF1D48">
        <w:rPr>
          <w:rFonts w:ascii="Times New Roman" w:hAnsi="Times New Roman" w:cs="Times New Roman"/>
          <w:sz w:val="28"/>
          <w:shd w:val="clear" w:color="auto" w:fill="FFFFFF"/>
          <w:lang w:val="en-US"/>
        </w:rPr>
        <w:t>Dự thảo Nghị đị</w:t>
      </w:r>
      <w:r w:rsidR="00DE642F" w:rsidRPr="00CF1D48">
        <w:rPr>
          <w:rFonts w:ascii="Times New Roman" w:hAnsi="Times New Roman" w:cs="Times New Roman"/>
          <w:sz w:val="28"/>
          <w:shd w:val="clear" w:color="auto" w:fill="FFFFFF"/>
          <w:lang w:val="en-US"/>
        </w:rPr>
        <w:t xml:space="preserve">nh </w:t>
      </w:r>
      <w:r w:rsidRPr="00CF1D48">
        <w:rPr>
          <w:rFonts w:ascii="Times New Roman" w:hAnsi="Times New Roman" w:cs="Times New Roman"/>
          <w:sz w:val="28"/>
          <w:shd w:val="clear" w:color="auto" w:fill="FFFFFF"/>
          <w:lang w:val="en-US"/>
        </w:rPr>
        <w:t>quy định hạng mục hỗ trợ chi phí của Quỹ bao gồm</w:t>
      </w:r>
      <w:r w:rsidR="00DE642F" w:rsidRPr="00CF1D48">
        <w:rPr>
          <w:rFonts w:ascii="Times New Roman" w:hAnsi="Times New Roman" w:cs="Times New Roman"/>
          <w:sz w:val="28"/>
          <w:shd w:val="clear" w:color="auto" w:fill="FFFFFF"/>
          <w:lang w:val="en-US"/>
        </w:rPr>
        <w:t>:</w:t>
      </w:r>
      <w:r w:rsidRPr="00CF1D48">
        <w:rPr>
          <w:rFonts w:ascii="Times New Roman" w:hAnsi="Times New Roman" w:cs="Times New Roman"/>
          <w:sz w:val="28"/>
          <w:shd w:val="clear" w:color="auto" w:fill="FFFFFF"/>
          <w:lang w:val="en-US"/>
        </w:rPr>
        <w:t xml:space="preserve"> (a) Hỗ trợ chi phí đào tạo, phát triển nguồn nhân lực; (b) Hỗ trợ chi phí nghiên cứu và phát triển; (c) Hỗ trợ chi phí đầu tư tạo tài sản cố định; (d) Hỗ trợ chi phí sản xuất sản phẩm công nghệ cao; (đ) Chi phí đầu tư hệ thống công trình </w:t>
      </w:r>
      <w:r w:rsidR="00D261EB" w:rsidRPr="00CF1D48">
        <w:rPr>
          <w:rFonts w:ascii="Times New Roman" w:hAnsi="Times New Roman" w:cs="Times New Roman"/>
          <w:sz w:val="28"/>
          <w:shd w:val="clear" w:color="auto" w:fill="FFFFFF"/>
          <w:lang w:val="en-US"/>
        </w:rPr>
        <w:t>hạ tầng xã hội</w:t>
      </w:r>
      <w:r w:rsidRPr="00CF1D48">
        <w:rPr>
          <w:rFonts w:ascii="Times New Roman" w:hAnsi="Times New Roman" w:cs="Times New Roman"/>
          <w:sz w:val="28"/>
          <w:shd w:val="clear" w:color="auto" w:fill="FFFFFF"/>
          <w:lang w:val="en-US"/>
        </w:rPr>
        <w:t>. Tuy nhiên, khoản 1 Điều 18 Luật Đầu tư quy định các hình thức hỗ trợ đầu tư chưa bao gồm hình thức hỗ trợ (c) và (d).</w:t>
      </w:r>
    </w:p>
    <w:p w14:paraId="7457D12A" w14:textId="3E7C5514" w:rsidR="00F35B23" w:rsidRPr="00CF1D48" w:rsidRDefault="00966982" w:rsidP="00350988">
      <w:pPr>
        <w:pStyle w:val="BodyText"/>
        <w:spacing w:before="120" w:after="120" w:line="240" w:lineRule="auto"/>
        <w:ind w:firstLine="567"/>
        <w:jc w:val="both"/>
        <w:rPr>
          <w:rFonts w:ascii="Times New Roman" w:hAnsi="Times New Roman" w:cs="Times New Roman"/>
          <w:spacing w:val="-2"/>
          <w:sz w:val="28"/>
          <w:shd w:val="clear" w:color="auto" w:fill="FFFFFF"/>
          <w:lang w:val="en-US"/>
        </w:rPr>
      </w:pPr>
      <w:r w:rsidRPr="00CF1D48">
        <w:rPr>
          <w:rFonts w:ascii="Times New Roman" w:hAnsi="Times New Roman" w:cs="Times New Roman"/>
          <w:spacing w:val="-2"/>
          <w:sz w:val="28"/>
          <w:shd w:val="clear" w:color="auto" w:fill="FFFFFF"/>
          <w:lang w:val="en-US"/>
        </w:rPr>
        <w:t xml:space="preserve">Quy định về hỗ trợ chi phí từ Quỹ là </w:t>
      </w:r>
      <w:r w:rsidR="00F35B23" w:rsidRPr="00CF1D48">
        <w:rPr>
          <w:rFonts w:ascii="Times New Roman" w:hAnsi="Times New Roman" w:cs="Times New Roman"/>
          <w:spacing w:val="-2"/>
          <w:sz w:val="28"/>
          <w:shd w:val="clear" w:color="auto" w:fill="FFFFFF"/>
          <w:lang w:val="en-US"/>
        </w:rPr>
        <w:t xml:space="preserve">chính sách mới, </w:t>
      </w:r>
      <w:r w:rsidRPr="00CF1D48">
        <w:rPr>
          <w:rFonts w:ascii="Times New Roman" w:hAnsi="Times New Roman" w:cs="Times New Roman"/>
          <w:spacing w:val="-2"/>
          <w:sz w:val="28"/>
          <w:shd w:val="clear" w:color="auto" w:fill="FFFFFF"/>
          <w:lang w:val="en-US"/>
        </w:rPr>
        <w:t xml:space="preserve">theo </w:t>
      </w:r>
      <w:r w:rsidR="00E03BC6" w:rsidRPr="00CF1D48">
        <w:rPr>
          <w:rFonts w:ascii="Times New Roman" w:hAnsi="Times New Roman" w:cs="Times New Roman"/>
          <w:spacing w:val="-2"/>
          <w:sz w:val="28"/>
          <w:shd w:val="clear" w:color="auto" w:fill="FFFFFF"/>
          <w:lang w:val="en-US"/>
        </w:rPr>
        <w:t>hình thức</w:t>
      </w:r>
      <w:r w:rsidR="00F35B23" w:rsidRPr="00CF1D48">
        <w:rPr>
          <w:rFonts w:ascii="Times New Roman" w:hAnsi="Times New Roman" w:cs="Times New Roman"/>
          <w:spacing w:val="-2"/>
          <w:sz w:val="28"/>
          <w:shd w:val="clear" w:color="auto" w:fill="FFFFFF"/>
          <w:lang w:val="en-US"/>
        </w:rPr>
        <w:t xml:space="preserve"> hỗ trợ từ Quỹ cho các khoản chi phí doanh nghiệp phát sinh, nên về bản chất các khoản hỗ trợ từ Quỹ này khác với quy định về hỗ trợ đầu tư tại Điều 18 Luật Đầu tư nêu trên. </w:t>
      </w:r>
    </w:p>
    <w:p w14:paraId="6B68F9DA" w14:textId="25C88C95" w:rsidR="00F35B23" w:rsidRPr="00CF1D48" w:rsidRDefault="00F35B23" w:rsidP="00350988">
      <w:pPr>
        <w:pStyle w:val="BodyText"/>
        <w:spacing w:before="120" w:after="120" w:line="240" w:lineRule="auto"/>
        <w:ind w:firstLine="567"/>
        <w:jc w:val="both"/>
        <w:rPr>
          <w:rFonts w:ascii="Times New Roman" w:hAnsi="Times New Roman" w:cs="Times New Roman"/>
          <w:i/>
          <w:iCs/>
          <w:sz w:val="28"/>
          <w:u w:val="single"/>
          <w:shd w:val="clear" w:color="auto" w:fill="FFFFFF"/>
          <w:lang w:val="en-US"/>
        </w:rPr>
      </w:pPr>
      <w:r w:rsidRPr="00CF1D48">
        <w:rPr>
          <w:rFonts w:ascii="Times New Roman" w:hAnsi="Times New Roman" w:cs="Times New Roman"/>
          <w:i/>
          <w:iCs/>
          <w:sz w:val="28"/>
          <w:u w:val="single"/>
          <w:shd w:val="clear" w:color="auto" w:fill="FFFFFF"/>
          <w:lang w:val="en-US"/>
        </w:rPr>
        <w:t>1.</w:t>
      </w:r>
      <w:r w:rsidR="00D11054" w:rsidRPr="00CF1D48">
        <w:rPr>
          <w:rFonts w:ascii="Times New Roman" w:hAnsi="Times New Roman" w:cs="Times New Roman"/>
          <w:i/>
          <w:iCs/>
          <w:sz w:val="28"/>
          <w:u w:val="single"/>
          <w:shd w:val="clear" w:color="auto" w:fill="FFFFFF"/>
          <w:lang w:val="en-US"/>
        </w:rPr>
        <w:t>4</w:t>
      </w:r>
      <w:r w:rsidRPr="00CF1D48">
        <w:rPr>
          <w:rFonts w:ascii="Times New Roman" w:hAnsi="Times New Roman" w:cs="Times New Roman"/>
          <w:i/>
          <w:iCs/>
          <w:sz w:val="28"/>
          <w:u w:val="single"/>
          <w:shd w:val="clear" w:color="auto" w:fill="FFFFFF"/>
          <w:lang w:val="en-US"/>
        </w:rPr>
        <w:t xml:space="preserve">. </w:t>
      </w:r>
      <w:r w:rsidR="00D23BFF" w:rsidRPr="00CF1D48">
        <w:rPr>
          <w:rFonts w:ascii="Times New Roman" w:hAnsi="Times New Roman" w:cs="Times New Roman"/>
          <w:i/>
          <w:iCs/>
          <w:sz w:val="28"/>
          <w:u w:val="single"/>
          <w:shd w:val="clear" w:color="auto" w:fill="FFFFFF"/>
          <w:lang w:val="en-US"/>
        </w:rPr>
        <w:t>B</w:t>
      </w:r>
      <w:r w:rsidRPr="00CF1D48">
        <w:rPr>
          <w:rFonts w:ascii="Times New Roman" w:hAnsi="Times New Roman" w:cs="Times New Roman"/>
          <w:i/>
          <w:iCs/>
          <w:sz w:val="28"/>
          <w:u w:val="single"/>
          <w:shd w:val="clear" w:color="auto" w:fill="FFFFFF"/>
          <w:lang w:val="en-US"/>
        </w:rPr>
        <w:t xml:space="preserve">ồi hoàn hỗ trợ </w:t>
      </w:r>
    </w:p>
    <w:p w14:paraId="3E7ABD90" w14:textId="42D8A86C" w:rsidR="00A36615" w:rsidRPr="00CF1D48" w:rsidRDefault="00F35B23" w:rsidP="00350988">
      <w:pPr>
        <w:pStyle w:val="BodyText"/>
        <w:spacing w:before="120" w:after="120" w:line="240" w:lineRule="auto"/>
        <w:ind w:firstLine="567"/>
        <w:jc w:val="both"/>
        <w:rPr>
          <w:rFonts w:ascii="Times New Roman" w:hAnsi="Times New Roman" w:cs="Times New Roman"/>
          <w:sz w:val="28"/>
          <w:shd w:val="clear" w:color="auto" w:fill="FFFFFF"/>
          <w:lang w:val="en-US"/>
        </w:rPr>
      </w:pPr>
      <w:r w:rsidRPr="00CF1D48">
        <w:rPr>
          <w:rFonts w:ascii="Times New Roman" w:hAnsi="Times New Roman" w:cs="Times New Roman"/>
          <w:sz w:val="28"/>
          <w:shd w:val="clear" w:color="auto" w:fill="FFFFFF"/>
          <w:lang w:val="en-US"/>
        </w:rPr>
        <w:t xml:space="preserve">Dự thảo Nghị định đang quy định về nghĩa vụ bồi hoàn của doanh nghiệp trong trường hợp đã được hưởng hỗ trợ nhưng sau đó phát hiện không đáp ứng các điều kiện cam kết hoặc kê khai, tính toán sai dẫn đến số tiền hỗ trợ nhận được lớn hơn mức thực tế đáp ứng </w:t>
      </w:r>
      <w:r w:rsidR="005E3431" w:rsidRPr="00CF1D48">
        <w:rPr>
          <w:rFonts w:ascii="Times New Roman" w:hAnsi="Times New Roman" w:cs="Times New Roman"/>
          <w:sz w:val="28"/>
          <w:shd w:val="clear" w:color="auto" w:fill="FFFFFF"/>
          <w:lang w:val="en-US"/>
        </w:rPr>
        <w:t>hoặc</w:t>
      </w:r>
      <w:r w:rsidR="005E3431" w:rsidRPr="00CF1D48">
        <w:rPr>
          <w:rFonts w:ascii="Times New Roman" w:hAnsi="Times New Roman" w:cs="Times New Roman"/>
          <w:sz w:val="28"/>
          <w:shd w:val="clear" w:color="auto" w:fill="FFFFFF"/>
        </w:rPr>
        <w:t xml:space="preserve"> hạng mục chi phí đã được hỗ trợ từ các quỹ khác, hình thức khác của Chính phủ </w:t>
      </w:r>
      <w:r w:rsidRPr="00CF1D48">
        <w:rPr>
          <w:rFonts w:ascii="Times New Roman" w:hAnsi="Times New Roman" w:cs="Times New Roman"/>
          <w:sz w:val="28"/>
          <w:shd w:val="clear" w:color="auto" w:fill="FFFFFF"/>
          <w:lang w:val="en-US"/>
        </w:rPr>
        <w:t xml:space="preserve">thì sẽ phải bồi hoàn khoản hỗ trợ đầu tư hoặc phần chênh lệch so với mức thực tế đáp ứng. </w:t>
      </w:r>
      <w:r w:rsidR="0023760D" w:rsidRPr="00CF1D48">
        <w:rPr>
          <w:rFonts w:ascii="Times New Roman" w:hAnsi="Times New Roman" w:cs="Times New Roman"/>
          <w:sz w:val="28"/>
        </w:rPr>
        <w:t>Doanh nghiệp có trách nhiệm nộp toàn bộ số tiền bồi hoàn, tiền nộp phạt vào ngân sách nhà nước theo quy định.</w:t>
      </w:r>
      <w:r w:rsidR="00866EA8" w:rsidRPr="00CF1D48">
        <w:rPr>
          <w:rFonts w:ascii="Times New Roman" w:hAnsi="Times New Roman" w:cs="Times New Roman"/>
          <w:sz w:val="28"/>
          <w:lang w:val="en-US"/>
        </w:rPr>
        <w:t xml:space="preserve"> </w:t>
      </w:r>
      <w:r w:rsidRPr="00CF1D48">
        <w:rPr>
          <w:rFonts w:ascii="Times New Roman" w:hAnsi="Times New Roman" w:cs="Times New Roman"/>
          <w:sz w:val="28"/>
          <w:shd w:val="clear" w:color="auto" w:fill="FFFFFF"/>
          <w:lang w:val="en-US"/>
        </w:rPr>
        <w:t>Trong trường hợp quá thời hạn quy định của cơ quan quản lý nhà nước mà doanh nghiệp chưa thực hiện bồi hoàn</w:t>
      </w:r>
      <w:r w:rsidR="0023760D" w:rsidRPr="00CF1D48">
        <w:rPr>
          <w:rFonts w:ascii="Times New Roman" w:hAnsi="Times New Roman" w:cs="Times New Roman"/>
          <w:sz w:val="28"/>
          <w:shd w:val="clear" w:color="auto" w:fill="FFFFFF"/>
        </w:rPr>
        <w:t xml:space="preserve"> khoản hỗ trợ và các khoản phải nộp</w:t>
      </w:r>
      <w:r w:rsidR="00D23BFF" w:rsidRPr="00CF1D48">
        <w:rPr>
          <w:rFonts w:ascii="Times New Roman" w:hAnsi="Times New Roman" w:cs="Times New Roman"/>
          <w:sz w:val="28"/>
          <w:shd w:val="clear" w:color="auto" w:fill="FFFFFF"/>
          <w:lang w:val="en-US"/>
        </w:rPr>
        <w:t xml:space="preserve"> thì c</w:t>
      </w:r>
      <w:r w:rsidR="00D23BFF" w:rsidRPr="00CF1D48">
        <w:rPr>
          <w:rFonts w:ascii="Times New Roman" w:hAnsi="Times New Roman" w:cs="Times New Roman"/>
          <w:sz w:val="28"/>
          <w:shd w:val="clear" w:color="auto" w:fill="FFFFFF"/>
        </w:rPr>
        <w:t xml:space="preserve">ơ quan có thẩm quyền được quyền áp dụng các quy định pháp luật về quản lý thuế để thực hiện yêu cầu doanh nghiệp bồi hoàn khoản tiền hỗ trợ. </w:t>
      </w:r>
    </w:p>
    <w:p w14:paraId="24387C13" w14:textId="4C7D6312" w:rsidR="0063459F" w:rsidRPr="00CF1D48" w:rsidRDefault="000B3534" w:rsidP="001941F8">
      <w:pPr>
        <w:pStyle w:val="BodyText"/>
        <w:spacing w:before="120" w:after="120" w:line="240" w:lineRule="auto"/>
        <w:ind w:firstLine="720"/>
        <w:jc w:val="both"/>
        <w:rPr>
          <w:rFonts w:ascii="Times New Roman" w:hAnsi="Times New Roman"/>
          <w:sz w:val="28"/>
          <w:lang w:val="en-US"/>
        </w:rPr>
      </w:pPr>
      <w:r w:rsidRPr="00CF1D48">
        <w:rPr>
          <w:rFonts w:ascii="Times New Roman" w:hAnsi="Times New Roman" w:cs="Times New Roman"/>
          <w:sz w:val="28"/>
          <w:shd w:val="clear" w:color="auto" w:fill="FFFFFF"/>
          <w:lang w:val="en-US"/>
        </w:rPr>
        <w:t xml:space="preserve">Do quy định về hỗ trợ </w:t>
      </w:r>
      <w:r w:rsidR="00E03BC6" w:rsidRPr="00CF1D48">
        <w:rPr>
          <w:rFonts w:ascii="Times New Roman" w:hAnsi="Times New Roman" w:cs="Times New Roman"/>
          <w:sz w:val="28"/>
          <w:shd w:val="clear" w:color="auto" w:fill="FFFFFF"/>
          <w:lang w:val="en-US"/>
        </w:rPr>
        <w:t>chi phí</w:t>
      </w:r>
      <w:r w:rsidRPr="00CF1D48">
        <w:rPr>
          <w:rFonts w:ascii="Times New Roman" w:hAnsi="Times New Roman" w:cs="Times New Roman"/>
          <w:sz w:val="28"/>
          <w:shd w:val="clear" w:color="auto" w:fill="FFFFFF"/>
          <w:lang w:val="en-US"/>
        </w:rPr>
        <w:t xml:space="preserve"> từ Quỹ là vấn đề mới và</w:t>
      </w:r>
      <w:r w:rsidR="00F35B23" w:rsidRPr="00CF1D48">
        <w:rPr>
          <w:rFonts w:ascii="Times New Roman" w:hAnsi="Times New Roman"/>
          <w:sz w:val="28"/>
          <w:shd w:val="clear" w:color="auto" w:fill="FFFFFF"/>
        </w:rPr>
        <w:t xml:space="preserve"> chưa có quy định về </w:t>
      </w:r>
      <w:r w:rsidR="00D23BFF" w:rsidRPr="00CF1D48">
        <w:rPr>
          <w:rFonts w:ascii="Times New Roman" w:hAnsi="Times New Roman" w:cs="Times New Roman"/>
          <w:sz w:val="28"/>
          <w:shd w:val="clear" w:color="auto" w:fill="FFFFFF"/>
        </w:rPr>
        <w:t>yêu cầu doanh nghiệp bồi hoàn khoản tiền hỗ trợ</w:t>
      </w:r>
      <w:r w:rsidR="00A36615" w:rsidRPr="00CF1D48">
        <w:rPr>
          <w:rFonts w:ascii="Times New Roman" w:hAnsi="Times New Roman" w:cs="Times New Roman"/>
          <w:sz w:val="28"/>
          <w:shd w:val="clear" w:color="auto" w:fill="FFFFFF"/>
          <w:lang w:val="en-US"/>
        </w:rPr>
        <w:t xml:space="preserve"> nên cần xin ý ki</w:t>
      </w:r>
      <w:r w:rsidR="00866EA8" w:rsidRPr="00CF1D48">
        <w:rPr>
          <w:rFonts w:ascii="Times New Roman" w:hAnsi="Times New Roman" w:cs="Times New Roman"/>
          <w:sz w:val="28"/>
          <w:shd w:val="clear" w:color="auto" w:fill="FFFFFF"/>
          <w:lang w:val="en-US"/>
        </w:rPr>
        <w:t>ến Ủy ban Thường vụ Quốc hội</w:t>
      </w:r>
      <w:r w:rsidR="00D23BFF" w:rsidRPr="00CF1D48">
        <w:rPr>
          <w:rFonts w:ascii="Times New Roman" w:hAnsi="Times New Roman" w:cs="Times New Roman"/>
          <w:sz w:val="28"/>
          <w:shd w:val="clear" w:color="auto" w:fill="FFFFFF"/>
          <w:lang w:val="en-US"/>
        </w:rPr>
        <w:t>.</w:t>
      </w:r>
      <w:r w:rsidR="00D23BFF" w:rsidRPr="00CF1D48">
        <w:rPr>
          <w:rFonts w:ascii="Times New Roman" w:hAnsi="Times New Roman"/>
          <w:sz w:val="28"/>
          <w:shd w:val="clear" w:color="auto" w:fill="FFFFFF"/>
        </w:rPr>
        <w:t xml:space="preserve"> </w:t>
      </w:r>
    </w:p>
    <w:p w14:paraId="47095633" w14:textId="77777777" w:rsidR="001A7916" w:rsidRPr="00CF1D48" w:rsidRDefault="001A7916" w:rsidP="001A7916">
      <w:pPr>
        <w:pStyle w:val="BodyText"/>
        <w:spacing w:before="80" w:after="80" w:line="240" w:lineRule="auto"/>
        <w:ind w:left="720"/>
        <w:jc w:val="both"/>
        <w:rPr>
          <w:rFonts w:ascii="Times New Roman" w:hAnsi="Times New Roman" w:cs="Times New Roman"/>
          <w:i/>
          <w:iCs/>
          <w:sz w:val="28"/>
          <w:u w:val="single"/>
          <w:shd w:val="clear" w:color="auto" w:fill="FFFFFF"/>
          <w:lang w:val="en-US"/>
        </w:rPr>
      </w:pPr>
      <w:r w:rsidRPr="00CF1D48">
        <w:rPr>
          <w:rFonts w:ascii="Times New Roman" w:hAnsi="Times New Roman" w:cs="Times New Roman"/>
          <w:i/>
          <w:iCs/>
          <w:sz w:val="28"/>
          <w:u w:val="single"/>
          <w:shd w:val="clear" w:color="auto" w:fill="FFFFFF"/>
          <w:lang w:val="en-US"/>
        </w:rPr>
        <w:t>1.5 Danh mục công nghệ cao, sản phẩm công nghệ cao đột phá</w:t>
      </w:r>
    </w:p>
    <w:p w14:paraId="4C3CCF8C" w14:textId="3F1DEEDD" w:rsidR="001A7916" w:rsidRPr="00CF1D48" w:rsidRDefault="001A7916" w:rsidP="001A7916">
      <w:pPr>
        <w:pStyle w:val="BodyText"/>
        <w:spacing w:before="80" w:after="80" w:line="240" w:lineRule="auto"/>
        <w:ind w:firstLine="720"/>
        <w:jc w:val="both"/>
        <w:rPr>
          <w:rFonts w:ascii="Times New Roman" w:hAnsi="Times New Roman" w:cs="Times New Roman"/>
          <w:sz w:val="28"/>
          <w:lang w:val="en-US"/>
        </w:rPr>
      </w:pPr>
      <w:r w:rsidRPr="00CF1D48">
        <w:rPr>
          <w:rFonts w:ascii="Times New Roman" w:hAnsi="Times New Roman" w:cs="Times New Roman"/>
          <w:iCs/>
          <w:sz w:val="28"/>
          <w:shd w:val="clear" w:color="auto" w:fill="FFFFFF"/>
          <w:lang w:val="en-US"/>
        </w:rPr>
        <w:t xml:space="preserve">Luật Công nghệ cao năm 2008 hiện tại chỉ có quy định </w:t>
      </w:r>
      <w:r w:rsidRPr="00CF1D48">
        <w:rPr>
          <w:rFonts w:ascii="Times New Roman" w:hAnsi="Times New Roman" w:cs="Times New Roman"/>
          <w:sz w:val="28"/>
        </w:rPr>
        <w:t xml:space="preserve">về “Danh mục công nghệ cao được ưu tiên đầu tư phát triển và Danh mục sản phẩm công nghệ cao được </w:t>
      </w:r>
      <w:r w:rsidRPr="00CF1D48">
        <w:rPr>
          <w:rFonts w:ascii="Times New Roman" w:hAnsi="Times New Roman" w:cs="Times New Roman"/>
          <w:sz w:val="28"/>
          <w:shd w:val="clear" w:color="auto" w:fill="FFFFFF"/>
          <w:lang w:val="en-US"/>
        </w:rPr>
        <w:t>khuyến</w:t>
      </w:r>
      <w:r w:rsidRPr="00CF1D48">
        <w:rPr>
          <w:rFonts w:ascii="Times New Roman" w:hAnsi="Times New Roman" w:cs="Times New Roman"/>
          <w:sz w:val="28"/>
        </w:rPr>
        <w:t xml:space="preserve"> khích phát triển”, theo đó, trong từng thời kỳ, Thủ tướng Chính </w:t>
      </w:r>
      <w:proofErr w:type="gramStart"/>
      <w:r w:rsidRPr="00CF1D48">
        <w:rPr>
          <w:rFonts w:ascii="Times New Roman" w:hAnsi="Times New Roman" w:cs="Times New Roman"/>
          <w:sz w:val="28"/>
        </w:rPr>
        <w:t>phủ  quyết</w:t>
      </w:r>
      <w:proofErr w:type="gramEnd"/>
      <w:r w:rsidRPr="00CF1D48">
        <w:rPr>
          <w:rFonts w:ascii="Times New Roman" w:hAnsi="Times New Roman" w:cs="Times New Roman"/>
          <w:sz w:val="28"/>
        </w:rPr>
        <w:t xml:space="preserve"> định ban hành các </w:t>
      </w:r>
      <w:r w:rsidR="00C13B8B" w:rsidRPr="00CF1D48">
        <w:rPr>
          <w:rFonts w:ascii="Times New Roman" w:hAnsi="Times New Roman" w:cs="Times New Roman"/>
          <w:sz w:val="28"/>
          <w:lang w:val="en-US"/>
        </w:rPr>
        <w:t>D</w:t>
      </w:r>
      <w:r w:rsidR="00C13B8B" w:rsidRPr="00CF1D48">
        <w:rPr>
          <w:rFonts w:ascii="Times New Roman" w:hAnsi="Times New Roman" w:cs="Times New Roman"/>
          <w:sz w:val="28"/>
        </w:rPr>
        <w:t xml:space="preserve">anh </w:t>
      </w:r>
      <w:r w:rsidRPr="00CF1D48">
        <w:rPr>
          <w:rFonts w:ascii="Times New Roman" w:hAnsi="Times New Roman" w:cs="Times New Roman"/>
          <w:sz w:val="28"/>
        </w:rPr>
        <w:t>mục nêu trên làm cơ sở xác định các ưu đãi đầu tư liên quan đến công nghệ cao</w:t>
      </w:r>
      <w:r w:rsidRPr="00CF1D48">
        <w:rPr>
          <w:rFonts w:ascii="Times New Roman" w:hAnsi="Times New Roman" w:cs="Times New Roman"/>
          <w:sz w:val="28"/>
          <w:lang w:val="en-US"/>
        </w:rPr>
        <w:t xml:space="preserve">. Mặc dù Danh mục này hiện tại vẫn đang phát huy </w:t>
      </w:r>
      <w:r w:rsidRPr="00CF1D48">
        <w:rPr>
          <w:rFonts w:ascii="Times New Roman" w:hAnsi="Times New Roman" w:cs="Times New Roman"/>
          <w:sz w:val="28"/>
          <w:lang w:val="en-US"/>
        </w:rPr>
        <w:lastRenderedPageBreak/>
        <w:t>được hiệu quả trong việc thu hút các dự án có chất lượng và hàm lượng công nghệ lớn, tuy nhiên, xu hướng thu hút FDI trên thế giới đang thay đổi từ thu hút theo chiều rộng đã chuyển sang thu hút để làm chủ một phân ngành nhỏ của kinh tế</w:t>
      </w:r>
      <w:r w:rsidRPr="00CF1D48">
        <w:rPr>
          <w:rFonts w:ascii="Times New Roman" w:hAnsi="Times New Roman" w:cs="Times New Roman"/>
          <w:sz w:val="28"/>
          <w:vertAlign w:val="superscript"/>
          <w:lang w:val="en-US"/>
        </w:rPr>
        <w:footnoteReference w:id="31"/>
      </w:r>
      <w:r w:rsidRPr="00CF1D48">
        <w:rPr>
          <w:rFonts w:ascii="Times New Roman" w:hAnsi="Times New Roman" w:cs="Times New Roman"/>
          <w:sz w:val="28"/>
          <w:lang w:val="en-US"/>
        </w:rPr>
        <w:t xml:space="preserve">. </w:t>
      </w:r>
    </w:p>
    <w:p w14:paraId="0E638556" w14:textId="5F66F14D" w:rsidR="00813980" w:rsidRPr="00CF1D48" w:rsidRDefault="001A7916" w:rsidP="00AD367B">
      <w:pPr>
        <w:pStyle w:val="BodyText"/>
        <w:spacing w:before="120" w:after="120" w:line="240" w:lineRule="auto"/>
        <w:ind w:firstLine="720"/>
        <w:jc w:val="both"/>
        <w:rPr>
          <w:rFonts w:ascii="Times New Roman" w:eastAsia="Times New Roman" w:hAnsi="Times New Roman"/>
          <w:sz w:val="28"/>
          <w:lang w:val="en-US"/>
        </w:rPr>
      </w:pPr>
      <w:r w:rsidRPr="00CF1D48">
        <w:rPr>
          <w:rFonts w:ascii="Times New Roman" w:hAnsi="Times New Roman" w:cs="Times New Roman"/>
          <w:sz w:val="28"/>
          <w:lang w:val="en-US"/>
        </w:rPr>
        <w:t xml:space="preserve">Do đó, Chính phủ kiến nghị xây dựng, nghiên cứu và đề xuất </w:t>
      </w:r>
      <w:r w:rsidR="00452371" w:rsidRPr="00CF1D48">
        <w:rPr>
          <w:rFonts w:ascii="Times New Roman" w:hAnsi="Times New Roman" w:cs="Times New Roman"/>
          <w:sz w:val="28"/>
          <w:lang w:val="en-US"/>
        </w:rPr>
        <w:t xml:space="preserve">Danh </w:t>
      </w:r>
      <w:r w:rsidRPr="00CF1D48">
        <w:rPr>
          <w:rFonts w:ascii="Times New Roman" w:hAnsi="Times New Roman" w:cs="Times New Roman"/>
          <w:sz w:val="28"/>
          <w:lang w:val="en-US"/>
        </w:rPr>
        <w:t>mục công nghệ</w:t>
      </w:r>
      <w:r w:rsidR="00452371" w:rsidRPr="00CF1D48">
        <w:rPr>
          <w:rFonts w:ascii="Times New Roman" w:hAnsi="Times New Roman" w:cs="Times New Roman"/>
          <w:sz w:val="28"/>
          <w:lang w:val="en-US"/>
        </w:rPr>
        <w:t xml:space="preserve"> cao, sản phẩm công nghệ cao</w:t>
      </w:r>
      <w:r w:rsidRPr="00CF1D48">
        <w:rPr>
          <w:rFonts w:ascii="Times New Roman" w:hAnsi="Times New Roman" w:cs="Times New Roman"/>
          <w:sz w:val="28"/>
          <w:lang w:val="en-US"/>
        </w:rPr>
        <w:t xml:space="preserve"> đột phá</w:t>
      </w:r>
      <w:r w:rsidRPr="00CF1D48">
        <w:rPr>
          <w:rStyle w:val="FootnoteReference"/>
          <w:rFonts w:ascii="Times New Roman" w:hAnsi="Times New Roman" w:cs="Times New Roman"/>
          <w:sz w:val="28"/>
          <w:lang w:val="en-US"/>
        </w:rPr>
        <w:footnoteReference w:id="32"/>
      </w:r>
      <w:r w:rsidRPr="00CF1D48">
        <w:rPr>
          <w:rFonts w:ascii="Times New Roman" w:hAnsi="Times New Roman" w:cs="Times New Roman"/>
          <w:sz w:val="28"/>
          <w:lang w:val="en-US"/>
        </w:rPr>
        <w:t xml:space="preserve"> để thu hút nhằm tạo ra đột phá về công nghệ cho quốc gia. Nội dung này cũng phù hợp với Kết luận số 69-KL/TW  của Bộ chính trị</w:t>
      </w:r>
      <w:r w:rsidR="00403BC4" w:rsidRPr="00CF1D48">
        <w:rPr>
          <w:rStyle w:val="FootnoteReference"/>
          <w:rFonts w:ascii="Times New Roman" w:hAnsi="Times New Roman" w:cs="Times New Roman"/>
          <w:sz w:val="28"/>
          <w:lang w:val="en-US"/>
        </w:rPr>
        <w:footnoteReference w:id="33"/>
      </w:r>
      <w:r w:rsidRPr="00CF1D48">
        <w:rPr>
          <w:rFonts w:ascii="Times New Roman" w:hAnsi="Times New Roman" w:cs="Times New Roman"/>
          <w:sz w:val="28"/>
          <w:lang w:val="en-US"/>
        </w:rPr>
        <w:t xml:space="preserve"> về “</w:t>
      </w:r>
      <w:r w:rsidRPr="00CF1D48">
        <w:rPr>
          <w:rFonts w:ascii="Times New Roman" w:hAnsi="Times New Roman" w:cs="Times New Roman"/>
          <w:i/>
          <w:sz w:val="28"/>
          <w:lang w:val="en-US"/>
        </w:rPr>
        <w:t xml:space="preserve">nghiên cứu, xây dựng cơ chế, chính sách đặc thù, chính sách vượt trội, cơ chế thử nghiệm chính sách mới, rủi ro nhằm thúc đẩy phát triển, ứng dụng, chuyển giao các lĩnh vực khoa học, công nghệ có tính nền tảng, ưu tiên, mũi nhọn, công nghệ cao, công nghệ lõi, công nghệ nguồn, công nghệ mới và chuyển đổi số”. </w:t>
      </w:r>
      <w:r w:rsidRPr="00CF1D48">
        <w:rPr>
          <w:rFonts w:ascii="Times New Roman" w:hAnsi="Times New Roman"/>
          <w:sz w:val="28"/>
        </w:rPr>
        <w:t xml:space="preserve">Do đó, dự thảo Nghị định </w:t>
      </w:r>
      <w:r w:rsidR="006815D8" w:rsidRPr="00CF1D48">
        <w:rPr>
          <w:rFonts w:ascii="Times New Roman" w:hAnsi="Times New Roman"/>
          <w:sz w:val="28"/>
          <w:lang w:val="en-US"/>
        </w:rPr>
        <w:t>đề xuất ban hành</w:t>
      </w:r>
      <w:r w:rsidR="00637FEA" w:rsidRPr="00CF1D48">
        <w:rPr>
          <w:rFonts w:ascii="Times New Roman" w:hAnsi="Times New Roman"/>
          <w:sz w:val="28"/>
          <w:lang w:val="en-US"/>
        </w:rPr>
        <w:t xml:space="preserve"> </w:t>
      </w:r>
      <w:r w:rsidR="006815D8" w:rsidRPr="00CF1D48">
        <w:rPr>
          <w:rFonts w:ascii="Times New Roman" w:hAnsi="Times New Roman"/>
          <w:sz w:val="28"/>
          <w:lang w:val="en-US"/>
        </w:rPr>
        <w:t xml:space="preserve">Quyết định của </w:t>
      </w:r>
      <w:r w:rsidRPr="00CF1D48">
        <w:rPr>
          <w:rFonts w:ascii="Times New Roman" w:hAnsi="Times New Roman"/>
          <w:sz w:val="28"/>
        </w:rPr>
        <w:t xml:space="preserve">Thủ tướng Chính phủ </w:t>
      </w:r>
      <w:r w:rsidR="006815D8" w:rsidRPr="00CF1D48">
        <w:rPr>
          <w:rFonts w:ascii="Times New Roman" w:hAnsi="Times New Roman"/>
          <w:sz w:val="28"/>
          <w:lang w:val="en-US"/>
        </w:rPr>
        <w:t>về</w:t>
      </w:r>
      <w:r w:rsidRPr="00CF1D48">
        <w:rPr>
          <w:rFonts w:ascii="Times New Roman" w:hAnsi="Times New Roman"/>
          <w:sz w:val="28"/>
        </w:rPr>
        <w:t xml:space="preserve"> Danh mục công nghệ cao, sản phẩm công nghệ cao đột phá.</w:t>
      </w:r>
    </w:p>
    <w:p w14:paraId="53D23F08" w14:textId="0761F863" w:rsidR="00623875" w:rsidRPr="00CF1D48" w:rsidRDefault="00AF0CB5" w:rsidP="00B72DD5">
      <w:pPr>
        <w:pStyle w:val="BodyText"/>
        <w:spacing w:before="120" w:after="120" w:line="240" w:lineRule="auto"/>
        <w:ind w:firstLine="720"/>
        <w:jc w:val="both"/>
        <w:rPr>
          <w:rFonts w:ascii="Times New Roman" w:eastAsia="Times New Roman" w:hAnsi="Times New Roman" w:cs="Times New Roman"/>
          <w:b/>
          <w:sz w:val="28"/>
          <w:lang w:val="en-US"/>
        </w:rPr>
      </w:pPr>
      <w:r w:rsidRPr="00CF1D48">
        <w:rPr>
          <w:rFonts w:ascii="Times New Roman" w:eastAsia="Times New Roman" w:hAnsi="Times New Roman" w:cs="Times New Roman"/>
          <w:b/>
          <w:sz w:val="28"/>
          <w:lang w:val="en-US"/>
        </w:rPr>
        <w:t>IX</w:t>
      </w:r>
      <w:r w:rsidR="00623875" w:rsidRPr="00CF1D48">
        <w:rPr>
          <w:rFonts w:ascii="Times New Roman" w:eastAsia="Times New Roman" w:hAnsi="Times New Roman" w:cs="Times New Roman"/>
          <w:b/>
          <w:sz w:val="28"/>
          <w:lang w:val="en-US"/>
        </w:rPr>
        <w:t>. KIẾN NGHỊ</w:t>
      </w:r>
    </w:p>
    <w:p w14:paraId="4A918F4B" w14:textId="4BF906BE" w:rsidR="00F35B23" w:rsidRPr="00CF1D48" w:rsidRDefault="00F35B23" w:rsidP="00B72DD5">
      <w:pPr>
        <w:pStyle w:val="BodyText"/>
        <w:spacing w:before="120" w:after="120" w:line="240" w:lineRule="auto"/>
        <w:ind w:firstLine="720"/>
        <w:jc w:val="both"/>
        <w:rPr>
          <w:rFonts w:ascii="Times New Roman" w:eastAsia="Times New Roman" w:hAnsi="Times New Roman" w:cs="Times New Roman"/>
          <w:spacing w:val="-4"/>
          <w:sz w:val="28"/>
        </w:rPr>
      </w:pPr>
      <w:r w:rsidRPr="00CF1D48">
        <w:rPr>
          <w:rFonts w:ascii="Times New Roman" w:eastAsia="Times New Roman" w:hAnsi="Times New Roman" w:cs="Times New Roman"/>
          <w:spacing w:val="-4"/>
          <w:sz w:val="28"/>
        </w:rPr>
        <w:t xml:space="preserve">Trên đây là Tờ trình về </w:t>
      </w:r>
      <w:r w:rsidR="00782B62" w:rsidRPr="00CF1D48">
        <w:rPr>
          <w:rFonts w:ascii="Times New Roman" w:eastAsia="Times New Roman" w:hAnsi="Times New Roman" w:cs="Times New Roman"/>
          <w:spacing w:val="-4"/>
          <w:sz w:val="28"/>
          <w:lang w:val="en-US"/>
        </w:rPr>
        <w:t xml:space="preserve">Nghị định </w:t>
      </w:r>
      <w:r w:rsidRPr="00CF1D48">
        <w:rPr>
          <w:rFonts w:ascii="Times New Roman" w:eastAsia="Times New Roman" w:hAnsi="Times New Roman" w:cs="Times New Roman"/>
          <w:spacing w:val="-4"/>
          <w:sz w:val="28"/>
        </w:rPr>
        <w:t xml:space="preserve">thành lập, quản lý và sử dụng Quỹ Hỗ trợ đầu tư, </w:t>
      </w:r>
      <w:r w:rsidR="008F0584" w:rsidRPr="00CF1D48">
        <w:rPr>
          <w:rFonts w:ascii="Times New Roman" w:eastAsia="Times New Roman" w:hAnsi="Times New Roman" w:cs="Times New Roman"/>
          <w:spacing w:val="-4"/>
          <w:sz w:val="28"/>
          <w:lang w:val="en-US"/>
        </w:rPr>
        <w:t>Chính phủ</w:t>
      </w:r>
      <w:r w:rsidRPr="00CF1D48">
        <w:rPr>
          <w:rFonts w:ascii="Times New Roman" w:eastAsia="Times New Roman" w:hAnsi="Times New Roman" w:cs="Times New Roman"/>
          <w:spacing w:val="-4"/>
          <w:sz w:val="28"/>
        </w:rPr>
        <w:t xml:space="preserve"> </w:t>
      </w:r>
      <w:r w:rsidR="00E772E9" w:rsidRPr="00CF1D48">
        <w:rPr>
          <w:rFonts w:ascii="Times New Roman" w:eastAsia="Times New Roman" w:hAnsi="Times New Roman" w:cs="Times New Roman"/>
          <w:spacing w:val="-4"/>
          <w:sz w:val="28"/>
          <w:lang w:val="en-US"/>
        </w:rPr>
        <w:t xml:space="preserve">kính </w:t>
      </w:r>
      <w:r w:rsidRPr="00CF1D48">
        <w:rPr>
          <w:rFonts w:ascii="Times New Roman" w:eastAsia="Times New Roman" w:hAnsi="Times New Roman" w:cs="Times New Roman"/>
          <w:spacing w:val="-4"/>
          <w:sz w:val="28"/>
        </w:rPr>
        <w:t xml:space="preserve">trình </w:t>
      </w:r>
      <w:r w:rsidR="008F0584" w:rsidRPr="00CF1D48">
        <w:rPr>
          <w:rFonts w:ascii="Times New Roman" w:eastAsia="Times New Roman" w:hAnsi="Times New Roman" w:cs="Times New Roman"/>
          <w:spacing w:val="-4"/>
          <w:sz w:val="28"/>
          <w:lang w:val="en-US"/>
        </w:rPr>
        <w:t>Ủy ban Thường vụ Quốc hội</w:t>
      </w:r>
      <w:r w:rsidRPr="00CF1D48">
        <w:rPr>
          <w:rFonts w:ascii="Times New Roman" w:eastAsia="Times New Roman" w:hAnsi="Times New Roman" w:cs="Times New Roman"/>
          <w:spacing w:val="-4"/>
          <w:sz w:val="28"/>
        </w:rPr>
        <w:t xml:space="preserve"> xem xét, quyết định./.</w:t>
      </w:r>
    </w:p>
    <w:p w14:paraId="4D14F5B2" w14:textId="0D02451C" w:rsidR="00403BC4" w:rsidRPr="00CF1D48" w:rsidRDefault="002841A3" w:rsidP="00DE642F">
      <w:pPr>
        <w:pBdr>
          <w:top w:val="dotted" w:sz="4" w:space="0" w:color="FFFFFF"/>
          <w:left w:val="dotted" w:sz="4" w:space="0" w:color="FFFFFF"/>
          <w:bottom w:val="dotted" w:sz="4" w:space="31" w:color="FFFFFF"/>
          <w:right w:val="dotted" w:sz="4" w:space="1" w:color="FFFFFF"/>
        </w:pBdr>
        <w:shd w:val="clear" w:color="auto" w:fill="FFFFFF"/>
        <w:spacing w:before="80" w:after="80" w:line="240" w:lineRule="auto"/>
        <w:ind w:firstLine="720"/>
        <w:jc w:val="both"/>
        <w:rPr>
          <w:rFonts w:ascii="Times New Roman Italic" w:eastAsia="Times New Roman" w:hAnsi="Times New Roman Italic"/>
          <w:i/>
          <w:iCs/>
          <w:spacing w:val="-2"/>
          <w:sz w:val="28"/>
          <w:szCs w:val="28"/>
        </w:rPr>
      </w:pPr>
      <w:r w:rsidRPr="00CF1D48">
        <w:rPr>
          <w:rFonts w:ascii="Times New Roman Italic" w:eastAsia="Times New Roman" w:hAnsi="Times New Roman Italic"/>
          <w:i/>
          <w:iCs/>
          <w:spacing w:val="-2"/>
          <w:sz w:val="28"/>
          <w:szCs w:val="28"/>
          <w:u w:val="single"/>
        </w:rPr>
        <w:t>Tài liệu kèm theo</w:t>
      </w:r>
      <w:r w:rsidRPr="00CF1D48">
        <w:rPr>
          <w:rFonts w:ascii="Times New Roman Italic" w:eastAsia="Times New Roman" w:hAnsi="Times New Roman Italic"/>
          <w:i/>
          <w:iCs/>
          <w:spacing w:val="-2"/>
          <w:sz w:val="28"/>
          <w:szCs w:val="28"/>
        </w:rPr>
        <w:t>: (</w:t>
      </w:r>
      <w:r w:rsidR="00CF43CB" w:rsidRPr="00CF1D48">
        <w:rPr>
          <w:rFonts w:ascii="Times New Roman Italic" w:eastAsia="Times New Roman" w:hAnsi="Times New Roman Italic"/>
          <w:i/>
          <w:iCs/>
          <w:spacing w:val="-2"/>
          <w:sz w:val="28"/>
          <w:szCs w:val="28"/>
        </w:rPr>
        <w:t>1</w:t>
      </w:r>
      <w:r w:rsidRPr="00CF1D48">
        <w:rPr>
          <w:rFonts w:ascii="Times New Roman Italic" w:eastAsia="Times New Roman" w:hAnsi="Times New Roman Italic"/>
          <w:i/>
          <w:iCs/>
          <w:spacing w:val="-2"/>
          <w:sz w:val="28"/>
          <w:szCs w:val="28"/>
        </w:rPr>
        <w:t xml:space="preserve">) </w:t>
      </w:r>
      <w:r w:rsidR="002C5F3A" w:rsidRPr="00CF1D48">
        <w:rPr>
          <w:rFonts w:ascii="Times New Roman Italic" w:eastAsia="Times New Roman" w:hAnsi="Times New Roman Italic"/>
          <w:i/>
          <w:iCs/>
          <w:spacing w:val="-2"/>
          <w:sz w:val="28"/>
          <w:szCs w:val="28"/>
        </w:rPr>
        <w:t>Dự thảo Nghị định</w:t>
      </w:r>
      <w:r w:rsidR="00586197" w:rsidRPr="00CF1D48">
        <w:rPr>
          <w:rFonts w:ascii="Times New Roman Italic" w:eastAsia="Times New Roman" w:hAnsi="Times New Roman Italic"/>
          <w:i/>
          <w:iCs/>
          <w:spacing w:val="-2"/>
          <w:sz w:val="28"/>
          <w:szCs w:val="28"/>
        </w:rPr>
        <w:t xml:space="preserve">; </w:t>
      </w:r>
      <w:r w:rsidR="00CF43CB" w:rsidRPr="00CF1D48">
        <w:rPr>
          <w:rFonts w:ascii="Times New Roman Italic" w:eastAsia="Times New Roman" w:hAnsi="Times New Roman Italic"/>
          <w:i/>
          <w:iCs/>
          <w:spacing w:val="-2"/>
          <w:sz w:val="28"/>
          <w:szCs w:val="28"/>
        </w:rPr>
        <w:t xml:space="preserve">(2) Báo cáo thẩm định của Bộ Tư pháp; (3) Báo cáo giải trình tiếp thu ý kiến thẩm định của Bộ Tư pháp; (4) Bản tổng hợp, giải trình, tiếp thu ý kiến của các Bộ, ngành (kèm bản chụp ý kiến góp ý); (5) Bản đánh giá tác động của chính sách trong dự thảo Nghị định; (6) Báo cáo tổng kết việc thi hành pháp </w:t>
      </w:r>
      <w:r w:rsidR="00DE642F" w:rsidRPr="00CF1D48">
        <w:rPr>
          <w:rFonts w:ascii="Times New Roman Italic" w:eastAsia="Times New Roman" w:hAnsi="Times New Roman Italic"/>
          <w:i/>
          <w:iCs/>
          <w:spacing w:val="-2"/>
          <w:sz w:val="28"/>
          <w:szCs w:val="28"/>
        </w:rPr>
        <w:t xml:space="preserve">luật về ưu đãi và hỗ trợ đầu tư; (7) </w:t>
      </w:r>
      <w:r w:rsidR="00DE642F" w:rsidRPr="00CF1D48">
        <w:rPr>
          <w:rFonts w:ascii="Times New Roman" w:hAnsi="Times New Roman"/>
          <w:i/>
          <w:iCs/>
          <w:sz w:val="28"/>
          <w:szCs w:val="28"/>
          <w:lang w:val="vi-VN"/>
        </w:rPr>
        <w:t>Nghị quyết số 221/NQ-CP</w:t>
      </w:r>
      <w:r w:rsidR="00DE642F" w:rsidRPr="00CF1D48">
        <w:rPr>
          <w:rFonts w:ascii="Times New Roman" w:hAnsi="Times New Roman"/>
          <w:i/>
          <w:iCs/>
          <w:sz w:val="28"/>
          <w:szCs w:val="28"/>
        </w:rPr>
        <w:t xml:space="preserve"> ngày</w:t>
      </w:r>
      <w:r w:rsidR="00DE642F" w:rsidRPr="00CF1D48">
        <w:rPr>
          <w:rFonts w:ascii="Times New Roman" w:hAnsi="Times New Roman"/>
          <w:i/>
          <w:iCs/>
          <w:sz w:val="28"/>
          <w:szCs w:val="28"/>
          <w:lang w:val="vi-VN"/>
        </w:rPr>
        <w:t xml:space="preserve"> 1</w:t>
      </w:r>
      <w:r w:rsidR="00DE642F" w:rsidRPr="00CF1D48">
        <w:rPr>
          <w:rFonts w:ascii="Times New Roman" w:hAnsi="Times New Roman"/>
          <w:i/>
          <w:iCs/>
          <w:sz w:val="28"/>
          <w:szCs w:val="28"/>
        </w:rPr>
        <w:t>9/11/</w:t>
      </w:r>
      <w:r w:rsidR="00DE642F" w:rsidRPr="00CF1D48">
        <w:rPr>
          <w:rFonts w:ascii="Times New Roman" w:hAnsi="Times New Roman"/>
          <w:i/>
          <w:iCs/>
          <w:sz w:val="28"/>
          <w:szCs w:val="28"/>
          <w:lang w:val="vi-VN"/>
        </w:rPr>
        <w:t>2024</w:t>
      </w:r>
      <w:r w:rsidR="00DE642F" w:rsidRPr="00CF1D48">
        <w:rPr>
          <w:rFonts w:ascii="Times New Roman" w:hAnsi="Times New Roman"/>
          <w:i/>
          <w:iCs/>
          <w:sz w:val="28"/>
          <w:szCs w:val="28"/>
        </w:rPr>
        <w:t xml:space="preserve"> của</w:t>
      </w:r>
      <w:r w:rsidR="00DE642F" w:rsidRPr="00CF1D48">
        <w:rPr>
          <w:rFonts w:ascii="Times New Roman" w:hAnsi="Times New Roman"/>
          <w:i/>
          <w:iCs/>
          <w:sz w:val="28"/>
          <w:szCs w:val="28"/>
          <w:lang w:val="vi-VN"/>
        </w:rPr>
        <w:t xml:space="preserve"> Chính phủ </w:t>
      </w:r>
      <w:r w:rsidR="00DE642F" w:rsidRPr="00CF1D48">
        <w:rPr>
          <w:rFonts w:ascii="Times New Roman" w:hAnsi="Times New Roman"/>
          <w:i/>
          <w:iCs/>
          <w:sz w:val="28"/>
          <w:szCs w:val="28"/>
        </w:rPr>
        <w:t>về Nghị định về thành lập, quản lý và sử dụng Quỹ Hỗ trợ đầu tư.</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820"/>
        <w:gridCol w:w="4536"/>
      </w:tblGrid>
      <w:tr w:rsidR="00CF1D48" w:rsidRPr="00CF1D48" w14:paraId="3B94E4C8" w14:textId="77777777" w:rsidTr="00202A1B">
        <w:tc>
          <w:tcPr>
            <w:tcW w:w="4820" w:type="dxa"/>
            <w:vMerge w:val="restart"/>
          </w:tcPr>
          <w:p w14:paraId="3A058071" w14:textId="77777777" w:rsidR="00F35B23" w:rsidRPr="00CF1D48" w:rsidRDefault="00F35B23" w:rsidP="00202A1B">
            <w:pPr>
              <w:widowControl w:val="0"/>
              <w:spacing w:after="0" w:line="240" w:lineRule="auto"/>
              <w:jc w:val="both"/>
              <w:rPr>
                <w:rFonts w:ascii="Times New Roman" w:eastAsia="Times New Roman" w:hAnsi="Times New Roman"/>
                <w:bCs/>
                <w:sz w:val="24"/>
                <w:szCs w:val="24"/>
                <w:lang w:val="nl-NL"/>
              </w:rPr>
            </w:pPr>
            <w:r w:rsidRPr="00CF1D48">
              <w:rPr>
                <w:rFonts w:ascii="Times New Roman" w:eastAsia="Times New Roman" w:hAnsi="Times New Roman"/>
                <w:b/>
                <w:i/>
                <w:sz w:val="24"/>
                <w:szCs w:val="24"/>
                <w:lang w:val="nl-NL"/>
              </w:rPr>
              <w:t>Nơi nhận:</w:t>
            </w:r>
          </w:p>
          <w:p w14:paraId="55881EE5" w14:textId="77777777" w:rsidR="00403BC4" w:rsidRPr="00CF1D48" w:rsidRDefault="00F35B23" w:rsidP="008F0584">
            <w:pPr>
              <w:spacing w:after="0" w:line="240" w:lineRule="auto"/>
              <w:rPr>
                <w:rFonts w:ascii="Times New Roman" w:eastAsia="Times New Roman" w:hAnsi="Times New Roman"/>
                <w:sz w:val="24"/>
                <w:szCs w:val="24"/>
                <w:lang w:val="nl-NL"/>
              </w:rPr>
            </w:pPr>
            <w:r w:rsidRPr="00CF1D48">
              <w:rPr>
                <w:rFonts w:ascii="Times New Roman" w:eastAsia="Times New Roman" w:hAnsi="Times New Roman"/>
                <w:sz w:val="24"/>
                <w:szCs w:val="24"/>
                <w:lang w:val="nl-NL"/>
              </w:rPr>
              <w:t>- Như trên</w:t>
            </w:r>
            <w:r w:rsidR="00403BC4" w:rsidRPr="00CF1D48">
              <w:rPr>
                <w:rFonts w:ascii="Times New Roman" w:eastAsia="Times New Roman" w:hAnsi="Times New Roman"/>
                <w:sz w:val="24"/>
                <w:szCs w:val="24"/>
                <w:lang w:val="vi-VN"/>
              </w:rPr>
              <w:t xml:space="preserve"> (20 bản)</w:t>
            </w:r>
            <w:r w:rsidRPr="00CF1D48">
              <w:rPr>
                <w:rFonts w:ascii="Times New Roman" w:eastAsia="Times New Roman" w:hAnsi="Times New Roman"/>
                <w:sz w:val="24"/>
                <w:szCs w:val="24"/>
                <w:lang w:val="nl-NL"/>
              </w:rPr>
              <w:t>;</w:t>
            </w:r>
          </w:p>
          <w:p w14:paraId="3775A48F" w14:textId="015673BD" w:rsidR="008F0584" w:rsidRPr="00CF1D48" w:rsidRDefault="00403BC4" w:rsidP="008F0584">
            <w:pPr>
              <w:spacing w:after="0" w:line="240" w:lineRule="auto"/>
              <w:rPr>
                <w:rFonts w:ascii="Times New Roman" w:eastAsia="Calibri" w:hAnsi="Times New Roman"/>
                <w:sz w:val="24"/>
                <w:szCs w:val="24"/>
              </w:rPr>
            </w:pPr>
            <w:r w:rsidRPr="00CF1D48">
              <w:rPr>
                <w:rFonts w:ascii="Times New Roman" w:eastAsia="Times New Roman" w:hAnsi="Times New Roman"/>
                <w:sz w:val="24"/>
                <w:szCs w:val="24"/>
                <w:lang w:val="vi-VN"/>
              </w:rPr>
              <w:t>- TTgCP; PTTg Nguyễn Hoà Bình (để b/c);</w:t>
            </w:r>
            <w:r w:rsidR="00F35B23" w:rsidRPr="00CF1D48">
              <w:rPr>
                <w:rFonts w:ascii="Times New Roman" w:eastAsia="Times New Roman" w:hAnsi="Times New Roman"/>
                <w:sz w:val="24"/>
                <w:szCs w:val="24"/>
                <w:lang w:val="nl-NL"/>
              </w:rPr>
              <w:br/>
            </w:r>
            <w:r w:rsidR="008F0584" w:rsidRPr="00CF1D48">
              <w:rPr>
                <w:rFonts w:ascii="Times New Roman" w:eastAsia="Calibri" w:hAnsi="Times New Roman"/>
                <w:sz w:val="24"/>
                <w:szCs w:val="24"/>
              </w:rPr>
              <w:t>- Văn phòng Quốc hội;</w:t>
            </w:r>
          </w:p>
          <w:p w14:paraId="31CDDFE2" w14:textId="38E3C022" w:rsidR="00403BC4" w:rsidRPr="00CF1D48" w:rsidRDefault="00403BC4" w:rsidP="008F0584">
            <w:pPr>
              <w:spacing w:after="0" w:line="240" w:lineRule="auto"/>
              <w:rPr>
                <w:rFonts w:ascii="Times New Roman" w:eastAsia="Calibri" w:hAnsi="Times New Roman"/>
                <w:sz w:val="24"/>
                <w:szCs w:val="24"/>
              </w:rPr>
            </w:pPr>
            <w:r w:rsidRPr="00CF1D48">
              <w:rPr>
                <w:rFonts w:ascii="Times New Roman" w:eastAsia="Times New Roman" w:hAnsi="Times New Roman"/>
                <w:sz w:val="24"/>
                <w:szCs w:val="24"/>
                <w:lang w:val="nl-NL"/>
              </w:rPr>
              <w:t xml:space="preserve">- </w:t>
            </w:r>
            <w:r w:rsidRPr="00CF1D48">
              <w:rPr>
                <w:rFonts w:ascii="Times New Roman" w:eastAsia="Calibri" w:hAnsi="Times New Roman"/>
                <w:sz w:val="24"/>
                <w:szCs w:val="24"/>
              </w:rPr>
              <w:t>Ủy ban Tài chính, Ngân sách;</w:t>
            </w:r>
          </w:p>
          <w:p w14:paraId="469CDE41" w14:textId="77777777" w:rsidR="008F0584" w:rsidRPr="00CF1D48" w:rsidRDefault="008F0584" w:rsidP="00403BC4">
            <w:pPr>
              <w:spacing w:after="0" w:line="240" w:lineRule="auto"/>
              <w:rPr>
                <w:rFonts w:ascii="Times New Roman" w:eastAsia="Calibri" w:hAnsi="Times New Roman"/>
                <w:sz w:val="24"/>
                <w:szCs w:val="24"/>
              </w:rPr>
            </w:pPr>
            <w:r w:rsidRPr="00CF1D48">
              <w:rPr>
                <w:rFonts w:ascii="Times New Roman" w:eastAsia="Calibri" w:hAnsi="Times New Roman"/>
                <w:sz w:val="24"/>
                <w:szCs w:val="24"/>
              </w:rPr>
              <w:t>- VPCP: BTCN, các PCN, Trợ lý, Thư ký TTg, các Phó TTg;</w:t>
            </w:r>
          </w:p>
          <w:p w14:paraId="5B4AB7EB" w14:textId="53040CF7" w:rsidR="008F0584" w:rsidRPr="00CF1D48" w:rsidRDefault="00403BC4" w:rsidP="00403BC4">
            <w:pPr>
              <w:spacing w:after="0" w:line="240" w:lineRule="auto"/>
              <w:rPr>
                <w:rFonts w:ascii="Times New Roman" w:eastAsia="Calibri" w:hAnsi="Times New Roman"/>
                <w:sz w:val="24"/>
                <w:szCs w:val="24"/>
                <w:lang w:val="vi-VN"/>
              </w:rPr>
            </w:pPr>
            <w:r w:rsidRPr="00CF1D48">
              <w:rPr>
                <w:rFonts w:ascii="Times New Roman" w:eastAsia="Calibri" w:hAnsi="Times New Roman"/>
                <w:sz w:val="24"/>
                <w:szCs w:val="24"/>
                <w:lang w:val="vi-VN"/>
              </w:rPr>
              <w:t>- Bộ KHĐT;</w:t>
            </w:r>
          </w:p>
          <w:p w14:paraId="0F92F066" w14:textId="47D558F4" w:rsidR="00F35B23" w:rsidRPr="00CF1D48" w:rsidRDefault="008F0584" w:rsidP="00202A1B">
            <w:pPr>
              <w:widowControl w:val="0"/>
              <w:spacing w:after="0" w:line="240" w:lineRule="auto"/>
              <w:rPr>
                <w:rFonts w:ascii="Times New Roman" w:eastAsia="Times New Roman" w:hAnsi="Times New Roman"/>
                <w:i/>
                <w:sz w:val="28"/>
                <w:szCs w:val="28"/>
                <w:lang w:val="vi-VN"/>
              </w:rPr>
            </w:pPr>
            <w:r w:rsidRPr="00CF1D48">
              <w:rPr>
                <w:rFonts w:ascii="Times New Roman" w:eastAsia="Calibri" w:hAnsi="Times New Roman"/>
                <w:sz w:val="24"/>
                <w:szCs w:val="24"/>
              </w:rPr>
              <w:t xml:space="preserve">- Lưu: VT, </w:t>
            </w:r>
            <w:r w:rsidR="00403BC4" w:rsidRPr="00CF1D48">
              <w:rPr>
                <w:rFonts w:ascii="Times New Roman" w:eastAsia="Calibri" w:hAnsi="Times New Roman"/>
                <w:sz w:val="24"/>
                <w:szCs w:val="24"/>
              </w:rPr>
              <w:t>KTTH</w:t>
            </w:r>
            <w:r w:rsidR="00403BC4" w:rsidRPr="00CF1D48">
              <w:rPr>
                <w:rFonts w:ascii="Times New Roman" w:eastAsia="Calibri" w:hAnsi="Times New Roman"/>
                <w:sz w:val="24"/>
                <w:szCs w:val="24"/>
                <w:lang w:val="vi-VN"/>
              </w:rPr>
              <w:t>.</w:t>
            </w:r>
          </w:p>
        </w:tc>
        <w:tc>
          <w:tcPr>
            <w:tcW w:w="4536" w:type="dxa"/>
          </w:tcPr>
          <w:p w14:paraId="1674342D" w14:textId="77777777" w:rsidR="008F0584" w:rsidRPr="00CF1D48" w:rsidRDefault="008F0584" w:rsidP="008F0584">
            <w:pPr>
              <w:widowControl w:val="0"/>
              <w:spacing w:after="0" w:line="240" w:lineRule="auto"/>
              <w:jc w:val="center"/>
              <w:rPr>
                <w:rFonts w:ascii="Times New Roman" w:eastAsia="Times New Roman" w:hAnsi="Times New Roman"/>
                <w:b/>
                <w:sz w:val="28"/>
                <w:szCs w:val="28"/>
                <w:lang w:val="nl-NL"/>
              </w:rPr>
            </w:pPr>
            <w:r w:rsidRPr="00CF1D48">
              <w:rPr>
                <w:rFonts w:ascii="Times New Roman" w:eastAsia="Times New Roman" w:hAnsi="Times New Roman"/>
                <w:b/>
                <w:sz w:val="28"/>
                <w:szCs w:val="28"/>
                <w:lang w:val="nl-NL"/>
              </w:rPr>
              <w:t>TM. CHÍNH PHỦ</w:t>
            </w:r>
          </w:p>
          <w:p w14:paraId="03025B26" w14:textId="77777777" w:rsidR="008F0584" w:rsidRPr="00CF1D48" w:rsidRDefault="008F0584" w:rsidP="008F0584">
            <w:pPr>
              <w:widowControl w:val="0"/>
              <w:spacing w:after="0" w:line="240" w:lineRule="auto"/>
              <w:jc w:val="center"/>
              <w:rPr>
                <w:rFonts w:ascii="Times New Roman" w:eastAsia="Times New Roman" w:hAnsi="Times New Roman"/>
                <w:b/>
                <w:sz w:val="28"/>
                <w:szCs w:val="28"/>
                <w:lang w:val="nl-NL"/>
              </w:rPr>
            </w:pPr>
            <w:r w:rsidRPr="00CF1D48">
              <w:rPr>
                <w:rFonts w:ascii="Times New Roman" w:eastAsia="Times New Roman" w:hAnsi="Times New Roman"/>
                <w:b/>
                <w:sz w:val="28"/>
                <w:szCs w:val="28"/>
                <w:lang w:val="nl-NL"/>
              </w:rPr>
              <w:t>TUQ. THỦ TƯỚNG</w:t>
            </w:r>
          </w:p>
          <w:p w14:paraId="131D2A83" w14:textId="7CC2D012" w:rsidR="00F35B23" w:rsidRPr="00CF1D48" w:rsidRDefault="00F35B23" w:rsidP="00202A1B">
            <w:pPr>
              <w:widowControl w:val="0"/>
              <w:spacing w:after="0" w:line="240" w:lineRule="auto"/>
              <w:jc w:val="center"/>
              <w:rPr>
                <w:rFonts w:ascii="Times New Roman" w:eastAsia="Times New Roman" w:hAnsi="Times New Roman"/>
                <w:b/>
                <w:sz w:val="28"/>
                <w:szCs w:val="28"/>
                <w:lang w:val="nl-NL"/>
              </w:rPr>
            </w:pPr>
            <w:r w:rsidRPr="00CF1D48">
              <w:rPr>
                <w:rFonts w:ascii="Times New Roman" w:eastAsia="Times New Roman" w:hAnsi="Times New Roman"/>
                <w:b/>
                <w:sz w:val="28"/>
                <w:szCs w:val="28"/>
                <w:lang w:val="nl-NL"/>
              </w:rPr>
              <w:t xml:space="preserve">BỘ TRƯỞNG </w:t>
            </w:r>
          </w:p>
          <w:p w14:paraId="4680C50A" w14:textId="77777777" w:rsidR="00A06D52" w:rsidRPr="00CF1D48" w:rsidRDefault="00A06D52" w:rsidP="00A06D52">
            <w:pPr>
              <w:widowControl w:val="0"/>
              <w:spacing w:after="0" w:line="240" w:lineRule="auto"/>
              <w:jc w:val="center"/>
              <w:rPr>
                <w:rFonts w:ascii="Times New Roman" w:eastAsia="Times New Roman" w:hAnsi="Times New Roman"/>
                <w:b/>
                <w:sz w:val="28"/>
                <w:szCs w:val="28"/>
                <w:lang w:val="nl-NL"/>
              </w:rPr>
            </w:pPr>
            <w:r w:rsidRPr="00CF1D48">
              <w:rPr>
                <w:rFonts w:ascii="Times New Roman" w:eastAsia="Times New Roman" w:hAnsi="Times New Roman"/>
                <w:b/>
                <w:sz w:val="28"/>
                <w:szCs w:val="28"/>
                <w:lang w:val="nl-NL"/>
              </w:rPr>
              <w:t>BỘ KẾ HOẠCH VÀ ĐẦU TƯ</w:t>
            </w:r>
          </w:p>
          <w:p w14:paraId="21A7C09C" w14:textId="77777777" w:rsidR="00F35B23" w:rsidRPr="00CF1D48" w:rsidRDefault="00F35B23" w:rsidP="002E101F">
            <w:pPr>
              <w:widowControl w:val="0"/>
              <w:spacing w:after="0" w:line="240" w:lineRule="auto"/>
              <w:jc w:val="center"/>
              <w:rPr>
                <w:rFonts w:ascii="Times New Roman" w:eastAsia="Times New Roman" w:hAnsi="Times New Roman"/>
                <w:iCs/>
                <w:sz w:val="28"/>
                <w:szCs w:val="28"/>
              </w:rPr>
            </w:pPr>
          </w:p>
        </w:tc>
      </w:tr>
      <w:tr w:rsidR="00CF1D48" w:rsidRPr="00CF1D48" w14:paraId="72724969" w14:textId="77777777" w:rsidTr="00202A1B">
        <w:tc>
          <w:tcPr>
            <w:tcW w:w="4820" w:type="dxa"/>
            <w:vMerge/>
          </w:tcPr>
          <w:p w14:paraId="5A19AAC4" w14:textId="77777777" w:rsidR="00F35B23" w:rsidRPr="00CF1D48" w:rsidRDefault="00F35B23" w:rsidP="00202A1B">
            <w:pPr>
              <w:widowControl w:val="0"/>
              <w:spacing w:before="120" w:after="120" w:line="240" w:lineRule="auto"/>
              <w:jc w:val="both"/>
              <w:rPr>
                <w:rFonts w:ascii="Times New Roman" w:eastAsia="Times New Roman" w:hAnsi="Times New Roman"/>
                <w:i/>
                <w:sz w:val="28"/>
                <w:szCs w:val="28"/>
                <w:lang w:val="nl-NL"/>
              </w:rPr>
            </w:pPr>
          </w:p>
        </w:tc>
        <w:tc>
          <w:tcPr>
            <w:tcW w:w="4536" w:type="dxa"/>
          </w:tcPr>
          <w:p w14:paraId="25B90070" w14:textId="1B4FDE3E" w:rsidR="00F35B23" w:rsidRPr="00CF1D48" w:rsidRDefault="001966E3" w:rsidP="00202A1B">
            <w:pPr>
              <w:widowControl w:val="0"/>
              <w:spacing w:before="120" w:after="120" w:line="240" w:lineRule="auto"/>
              <w:jc w:val="center"/>
              <w:rPr>
                <w:rFonts w:ascii="Times New Roman" w:eastAsia="Times New Roman" w:hAnsi="Times New Roman"/>
                <w:iCs/>
                <w:sz w:val="28"/>
                <w:szCs w:val="28"/>
                <w:lang w:val="nl-NL"/>
              </w:rPr>
            </w:pPr>
            <w:r w:rsidRPr="00CF1D48">
              <w:rPr>
                <w:rFonts w:ascii="Times New Roman" w:eastAsia="Times New Roman" w:hAnsi="Times New Roman"/>
                <w:iCs/>
                <w:sz w:val="28"/>
                <w:szCs w:val="28"/>
                <w:lang w:val="nl-NL"/>
              </w:rPr>
              <w:t>(Đã ký)</w:t>
            </w:r>
          </w:p>
          <w:p w14:paraId="0D6B8FA4" w14:textId="5B27BF6B" w:rsidR="002E101F" w:rsidRPr="00CF1D48" w:rsidRDefault="00F35B23" w:rsidP="002E101F">
            <w:pPr>
              <w:widowControl w:val="0"/>
              <w:spacing w:before="120" w:after="120" w:line="240" w:lineRule="auto"/>
              <w:jc w:val="center"/>
              <w:rPr>
                <w:rFonts w:ascii="Times New Roman" w:eastAsia="Times New Roman" w:hAnsi="Times New Roman"/>
                <w:b/>
                <w:bCs/>
                <w:iCs/>
                <w:sz w:val="28"/>
                <w:szCs w:val="28"/>
                <w:lang w:val="vi-VN"/>
              </w:rPr>
            </w:pPr>
            <w:r w:rsidRPr="00CF1D48">
              <w:rPr>
                <w:rFonts w:ascii="Times New Roman" w:eastAsia="Times New Roman" w:hAnsi="Times New Roman"/>
                <w:b/>
                <w:bCs/>
                <w:iCs/>
                <w:sz w:val="28"/>
                <w:szCs w:val="28"/>
                <w:lang w:val="nl-NL"/>
              </w:rPr>
              <w:t>Nguyễn</w:t>
            </w:r>
            <w:r w:rsidRPr="00CF1D48">
              <w:rPr>
                <w:rFonts w:ascii="Times New Roman" w:eastAsia="Times New Roman" w:hAnsi="Times New Roman"/>
                <w:b/>
                <w:bCs/>
                <w:iCs/>
                <w:sz w:val="28"/>
                <w:szCs w:val="28"/>
                <w:lang w:val="vi-VN"/>
              </w:rPr>
              <w:t xml:space="preserve"> </w:t>
            </w:r>
            <w:r w:rsidR="002E101F" w:rsidRPr="00CF1D48">
              <w:rPr>
                <w:rFonts w:ascii="Times New Roman" w:eastAsia="Times New Roman" w:hAnsi="Times New Roman"/>
                <w:b/>
                <w:bCs/>
                <w:iCs/>
                <w:sz w:val="28"/>
                <w:szCs w:val="28"/>
                <w:lang w:val="vi-VN"/>
              </w:rPr>
              <w:t>Chí Dũng</w:t>
            </w:r>
          </w:p>
        </w:tc>
      </w:tr>
      <w:tr w:rsidR="00BC4F54" w:rsidRPr="00CF1D48" w14:paraId="756C674F" w14:textId="77777777" w:rsidTr="00202A1B">
        <w:tc>
          <w:tcPr>
            <w:tcW w:w="4820" w:type="dxa"/>
          </w:tcPr>
          <w:p w14:paraId="2577423F" w14:textId="77777777" w:rsidR="00F35B23" w:rsidRPr="00CF1D48" w:rsidRDefault="00F35B23" w:rsidP="00202A1B">
            <w:pPr>
              <w:widowControl w:val="0"/>
              <w:spacing w:before="120" w:after="120" w:line="240" w:lineRule="auto"/>
              <w:jc w:val="both"/>
              <w:rPr>
                <w:rFonts w:ascii="Times New Roman" w:eastAsia="Times New Roman" w:hAnsi="Times New Roman"/>
                <w:i/>
                <w:sz w:val="28"/>
                <w:szCs w:val="28"/>
                <w:lang w:val="nl-NL"/>
              </w:rPr>
            </w:pPr>
          </w:p>
        </w:tc>
        <w:tc>
          <w:tcPr>
            <w:tcW w:w="4536" w:type="dxa"/>
          </w:tcPr>
          <w:p w14:paraId="6B354386" w14:textId="77777777" w:rsidR="00F35B23" w:rsidRPr="00CF1D48" w:rsidRDefault="00F35B23" w:rsidP="00202A1B">
            <w:pPr>
              <w:widowControl w:val="0"/>
              <w:spacing w:before="120" w:after="120" w:line="240" w:lineRule="auto"/>
              <w:jc w:val="center"/>
              <w:rPr>
                <w:rFonts w:ascii="Times New Roman" w:eastAsia="Times New Roman" w:hAnsi="Times New Roman"/>
                <w:iCs/>
                <w:sz w:val="28"/>
                <w:szCs w:val="28"/>
                <w:lang w:val="nl-NL"/>
              </w:rPr>
            </w:pPr>
          </w:p>
        </w:tc>
      </w:tr>
    </w:tbl>
    <w:p w14:paraId="7D71C958" w14:textId="1C4DC7CF" w:rsidR="008B3A8B" w:rsidRPr="00CF1D48" w:rsidRDefault="008B3A8B" w:rsidP="008B3A8B">
      <w:pPr>
        <w:spacing w:after="0" w:line="240" w:lineRule="auto"/>
        <w:rPr>
          <w:rFonts w:ascii="Times New Roman" w:hAnsi="Times New Roman"/>
        </w:rPr>
      </w:pPr>
    </w:p>
    <w:sectPr w:rsidR="008B3A8B" w:rsidRPr="00CF1D48" w:rsidSect="00350988">
      <w:headerReference w:type="default" r:id="rId8"/>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7D22B" w14:textId="77777777" w:rsidR="009C5CC7" w:rsidRDefault="009C5CC7" w:rsidP="00F35B23">
      <w:pPr>
        <w:spacing w:after="0" w:line="240" w:lineRule="auto"/>
      </w:pPr>
      <w:r>
        <w:separator/>
      </w:r>
    </w:p>
  </w:endnote>
  <w:endnote w:type="continuationSeparator" w:id="0">
    <w:p w14:paraId="17AC6BD1" w14:textId="77777777" w:rsidR="009C5CC7" w:rsidRDefault="009C5CC7" w:rsidP="00F35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H">
    <w:altName w:val="MV Boli"/>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Italic">
    <w:altName w:val="Times New Roman"/>
    <w:panose1 w:val="00000000000000000000"/>
    <w:charset w:val="00"/>
    <w:family w:val="roman"/>
    <w:notTrueType/>
    <w:pitch w:val="default"/>
  </w:font>
  <w:font w:name="Times New Roman (Body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D86C7" w14:textId="77777777" w:rsidR="009C5CC7" w:rsidRDefault="009C5CC7" w:rsidP="00F35B23">
      <w:pPr>
        <w:spacing w:after="0" w:line="240" w:lineRule="auto"/>
      </w:pPr>
      <w:r>
        <w:separator/>
      </w:r>
    </w:p>
  </w:footnote>
  <w:footnote w:type="continuationSeparator" w:id="0">
    <w:p w14:paraId="48576B2C" w14:textId="77777777" w:rsidR="009C5CC7" w:rsidRDefault="009C5CC7" w:rsidP="00F35B23">
      <w:pPr>
        <w:spacing w:after="0" w:line="240" w:lineRule="auto"/>
      </w:pPr>
      <w:r>
        <w:continuationSeparator/>
      </w:r>
    </w:p>
  </w:footnote>
  <w:footnote w:id="1">
    <w:p w14:paraId="3E7DEC9E" w14:textId="77777777" w:rsidR="007057F1" w:rsidRPr="00403BC4" w:rsidRDefault="007057F1" w:rsidP="006D0DAC">
      <w:pPr>
        <w:pStyle w:val="FootnoteText"/>
        <w:spacing w:after="0" w:line="240" w:lineRule="auto"/>
        <w:jc w:val="both"/>
        <w:rPr>
          <w:rFonts w:ascii="Times New Roman" w:hAnsi="Times New Roman"/>
          <w:color w:val="000000" w:themeColor="text1"/>
        </w:rPr>
      </w:pPr>
      <w:r w:rsidRPr="00403BC4">
        <w:rPr>
          <w:rStyle w:val="FootnoteReference"/>
          <w:rFonts w:ascii="Times New Roman" w:hAnsi="Times New Roman"/>
          <w:color w:val="000000" w:themeColor="text1"/>
        </w:rPr>
        <w:footnoteRef/>
      </w:r>
      <w:r w:rsidRPr="00403BC4">
        <w:rPr>
          <w:rFonts w:ascii="Times New Roman" w:hAnsi="Times New Roman"/>
          <w:color w:val="000000" w:themeColor="text1"/>
        </w:rPr>
        <w:t xml:space="preserve"> N</w:t>
      </w:r>
      <w:r w:rsidRPr="00403BC4">
        <w:rPr>
          <w:rFonts w:ascii="Times New Roman" w:hAnsi="Times New Roman"/>
          <w:color w:val="000000" w:themeColor="text1"/>
          <w:lang w:val="vi-VN"/>
        </w:rPr>
        <w:t xml:space="preserve">gày 20/8/2019 của Bộ Chính trị </w:t>
      </w:r>
      <w:r w:rsidRPr="00403BC4">
        <w:rPr>
          <w:rFonts w:ascii="Times New Roman" w:hAnsi="Times New Roman"/>
          <w:color w:val="000000" w:themeColor="text1"/>
        </w:rPr>
        <w:t>về định hướng hoàn thiện thể chế, chính sách, nâng cao chất lượng, hiệu quả hợp tác đầu tư nước ngoài đến năm 2030</w:t>
      </w:r>
    </w:p>
  </w:footnote>
  <w:footnote w:id="2">
    <w:p w14:paraId="7FEB4AA7" w14:textId="77777777" w:rsidR="007057F1" w:rsidRPr="00403BC4" w:rsidRDefault="007057F1" w:rsidP="006D0DAC">
      <w:pPr>
        <w:pStyle w:val="FootnoteText"/>
        <w:spacing w:after="0" w:line="240" w:lineRule="auto"/>
        <w:jc w:val="both"/>
        <w:rPr>
          <w:rFonts w:ascii="Times New Roman" w:hAnsi="Times New Roman"/>
          <w:color w:val="000000" w:themeColor="text1"/>
        </w:rPr>
      </w:pPr>
      <w:r w:rsidRPr="00403BC4">
        <w:rPr>
          <w:rStyle w:val="FootnoteReference"/>
          <w:rFonts w:ascii="Times New Roman" w:hAnsi="Times New Roman"/>
          <w:color w:val="000000" w:themeColor="text1"/>
        </w:rPr>
        <w:footnoteRef/>
      </w:r>
      <w:r w:rsidRPr="00403BC4">
        <w:rPr>
          <w:rFonts w:ascii="Times New Roman" w:hAnsi="Times New Roman"/>
          <w:color w:val="000000" w:themeColor="text1"/>
        </w:rPr>
        <w:t xml:space="preserve"> Ngày 02/6/2022 của Thủ tướng Chính phủ về c</w:t>
      </w:r>
      <w:r w:rsidRPr="00403BC4">
        <w:rPr>
          <w:rFonts w:ascii="Times New Roman" w:hAnsi="Times New Roman"/>
          <w:color w:val="000000" w:themeColor="text1"/>
          <w:lang w:val="vi-VN"/>
        </w:rPr>
        <w:t>hiến lược hợp tác đầu tư nước ngoài giai đoạn 2021 – 2030</w:t>
      </w:r>
      <w:r w:rsidRPr="00403BC4">
        <w:rPr>
          <w:rFonts w:ascii="Times New Roman" w:hAnsi="Times New Roman"/>
          <w:color w:val="000000" w:themeColor="text1"/>
        </w:rPr>
        <w:t>.</w:t>
      </w:r>
    </w:p>
  </w:footnote>
  <w:footnote w:id="3">
    <w:p w14:paraId="76EE5404" w14:textId="77777777" w:rsidR="007057F1" w:rsidRPr="00403BC4" w:rsidRDefault="007057F1" w:rsidP="00B72DD5">
      <w:pPr>
        <w:pStyle w:val="FootnoteText"/>
        <w:spacing w:after="0" w:line="240" w:lineRule="auto"/>
        <w:jc w:val="both"/>
        <w:rPr>
          <w:rFonts w:ascii="Times New Roman" w:hAnsi="Times New Roman"/>
        </w:rPr>
      </w:pPr>
      <w:r w:rsidRPr="00403BC4">
        <w:rPr>
          <w:rStyle w:val="FootnoteReference"/>
          <w:rFonts w:ascii="Times New Roman" w:hAnsi="Times New Roman"/>
        </w:rPr>
        <w:footnoteRef/>
      </w:r>
      <w:r w:rsidRPr="00403BC4">
        <w:rPr>
          <w:rFonts w:ascii="Times New Roman" w:hAnsi="Times New Roman"/>
        </w:rPr>
        <w:t xml:space="preserve"> </w:t>
      </w:r>
      <w:r w:rsidRPr="00403BC4">
        <w:rPr>
          <w:rFonts w:ascii="Times New Roman" w:hAnsi="Times New Roman"/>
          <w:iCs/>
        </w:rPr>
        <w:t>Kỳ họp thứ 6, Quốc hội khóa XV.</w:t>
      </w:r>
    </w:p>
  </w:footnote>
  <w:footnote w:id="4">
    <w:p w14:paraId="7B12D1CB" w14:textId="2EDD7ED2" w:rsidR="00FF46E9" w:rsidRPr="00677C0F" w:rsidRDefault="00FF46E9" w:rsidP="00B72DD5">
      <w:pPr>
        <w:spacing w:after="0" w:line="240" w:lineRule="auto"/>
        <w:jc w:val="both"/>
        <w:rPr>
          <w:rFonts w:ascii="Times New Roman" w:hAnsi="Times New Roman"/>
          <w:color w:val="333333"/>
          <w:spacing w:val="-6"/>
          <w:sz w:val="18"/>
          <w:szCs w:val="18"/>
          <w:shd w:val="clear" w:color="auto" w:fill="FFFFFF"/>
        </w:rPr>
      </w:pPr>
      <w:r w:rsidRPr="00403BC4">
        <w:rPr>
          <w:rStyle w:val="FootnoteReference"/>
          <w:rFonts w:ascii="Times New Roman" w:hAnsi="Times New Roman"/>
          <w:sz w:val="18"/>
          <w:szCs w:val="18"/>
        </w:rPr>
        <w:footnoteRef/>
      </w:r>
      <w:r w:rsidRPr="00677C0F">
        <w:rPr>
          <w:rFonts w:ascii="Times New Roman" w:hAnsi="Times New Roman"/>
          <w:color w:val="000000" w:themeColor="text1"/>
          <w:spacing w:val="-6"/>
          <w:sz w:val="18"/>
          <w:szCs w:val="18"/>
          <w:lang w:val="vi-VN"/>
        </w:rPr>
        <w:t>https://dangcongsan.vn/lanh-dao-dang-nha-nuoc/bam-sat-thuc-tien-de-xay-dung-cac-quy-dinh-phap-luat-phu-hop-681141.html.</w:t>
      </w:r>
    </w:p>
  </w:footnote>
  <w:footnote w:id="5">
    <w:p w14:paraId="2DA1AC5C" w14:textId="77777777" w:rsidR="007057F1" w:rsidRPr="00403BC4" w:rsidRDefault="007057F1" w:rsidP="00B72DD5">
      <w:pPr>
        <w:pStyle w:val="FootnoteText"/>
        <w:spacing w:after="0" w:line="240" w:lineRule="auto"/>
        <w:jc w:val="both"/>
        <w:rPr>
          <w:rFonts w:ascii="Times New Roman" w:hAnsi="Times New Roman"/>
          <w:color w:val="000000" w:themeColor="text1"/>
          <w:lang w:val="vi-VN"/>
        </w:rPr>
      </w:pPr>
      <w:r w:rsidRPr="00403BC4">
        <w:rPr>
          <w:rStyle w:val="FootnoteReference"/>
          <w:rFonts w:ascii="Times New Roman" w:hAnsi="Times New Roman"/>
        </w:rPr>
        <w:footnoteRef/>
      </w:r>
      <w:r w:rsidRPr="00403BC4">
        <w:rPr>
          <w:rFonts w:ascii="Times New Roman" w:hAnsi="Times New Roman"/>
        </w:rPr>
        <w:t xml:space="preserve"> </w:t>
      </w:r>
      <w:r w:rsidRPr="00403BC4">
        <w:rPr>
          <w:rFonts w:ascii="Times New Roman" w:hAnsi="Times New Roman"/>
          <w:color w:val="000000" w:themeColor="text1"/>
          <w:lang w:val="vi-VN"/>
        </w:rPr>
        <w:t>như Hoa Kỳ, Hàn Quốc, Ấn Độ, Trung Quốc, các quốc gia Châu Âu, nhiều nước trong khu vực Asean như Singapore, Malaysia, Indonesia, Thái Lan</w:t>
      </w:r>
    </w:p>
  </w:footnote>
  <w:footnote w:id="6">
    <w:p w14:paraId="2E5E1F90" w14:textId="45809026" w:rsidR="007057F1" w:rsidRPr="00403BC4" w:rsidRDefault="007057F1" w:rsidP="006D0DAC">
      <w:pPr>
        <w:pStyle w:val="FootnoteText"/>
        <w:spacing w:after="0" w:line="240" w:lineRule="auto"/>
        <w:jc w:val="both"/>
        <w:rPr>
          <w:rFonts w:ascii="Times New Roman" w:hAnsi="Times New Roman"/>
          <w:color w:val="000000" w:themeColor="text1"/>
        </w:rPr>
      </w:pPr>
      <w:r w:rsidRPr="00403BC4">
        <w:rPr>
          <w:rStyle w:val="FootnoteReference"/>
          <w:rFonts w:ascii="Times New Roman" w:hAnsi="Times New Roman"/>
          <w:color w:val="000000" w:themeColor="text1"/>
        </w:rPr>
        <w:footnoteRef/>
      </w:r>
      <w:r w:rsidRPr="00403BC4">
        <w:rPr>
          <w:rFonts w:ascii="Times New Roman" w:hAnsi="Times New Roman"/>
          <w:color w:val="000000" w:themeColor="text1"/>
        </w:rPr>
        <w:t xml:space="preserve"> Thái</w:t>
      </w:r>
      <w:r w:rsidRPr="00403BC4">
        <w:rPr>
          <w:rFonts w:ascii="Times New Roman" w:hAnsi="Times New Roman"/>
          <w:color w:val="000000" w:themeColor="text1"/>
          <w:lang w:val="vi-VN"/>
        </w:rPr>
        <w:t xml:space="preserve"> Lan</w:t>
      </w:r>
      <w:r w:rsidRPr="00403BC4">
        <w:rPr>
          <w:rFonts w:ascii="Times New Roman" w:hAnsi="Times New Roman"/>
          <w:color w:val="000000" w:themeColor="text1"/>
        </w:rPr>
        <w:t xml:space="preserve"> </w:t>
      </w:r>
      <w:r w:rsidRPr="00403BC4">
        <w:rPr>
          <w:rFonts w:ascii="Times New Roman" w:hAnsi="Times New Roman"/>
          <w:color w:val="000000" w:themeColor="text1"/>
          <w:lang w:val="vi-VN"/>
        </w:rPr>
        <w:t xml:space="preserve">phân bổ 50% - 70% số tiền thu thuế bổ sung vào “Quỹ nâng cao năng lực” để hỗ trợ doanh nghiệp. </w:t>
      </w:r>
      <w:r w:rsidRPr="00403BC4">
        <w:rPr>
          <w:rFonts w:ascii="Times New Roman" w:hAnsi="Times New Roman"/>
          <w:color w:val="000000" w:themeColor="text1"/>
          <w:lang w:val="vi-VN"/>
        </w:rPr>
        <w:t xml:space="preserve">Các khoản hỗ trợ dự kiến là bằng tiền hoặc tương đương tiền theo các điều kiện </w:t>
      </w:r>
      <w:r w:rsidRPr="00403BC4">
        <w:rPr>
          <w:rFonts w:ascii="Times New Roman" w:hAnsi="Times New Roman"/>
          <w:color w:val="000000" w:themeColor="text1"/>
        </w:rPr>
        <w:t>cụ thể</w:t>
      </w:r>
      <w:r w:rsidRPr="00403BC4">
        <w:rPr>
          <w:rFonts w:ascii="Times New Roman" w:hAnsi="Times New Roman"/>
          <w:color w:val="000000" w:themeColor="text1"/>
          <w:lang w:val="vi-VN"/>
        </w:rPr>
        <w:t xml:space="preserve">. </w:t>
      </w:r>
      <w:r w:rsidRPr="00403BC4">
        <w:rPr>
          <w:rFonts w:ascii="Times New Roman" w:hAnsi="Times New Roman"/>
          <w:color w:val="000000" w:themeColor="text1"/>
        </w:rPr>
        <w:t xml:space="preserve">Tại </w:t>
      </w:r>
      <w:r w:rsidRPr="00403BC4">
        <w:rPr>
          <w:rFonts w:ascii="Times New Roman" w:hAnsi="Times New Roman"/>
          <w:color w:val="000000" w:themeColor="text1"/>
          <w:lang w:val="vi-VN"/>
        </w:rPr>
        <w:t xml:space="preserve">Singapore, </w:t>
      </w:r>
      <w:r w:rsidRPr="00403BC4">
        <w:rPr>
          <w:rFonts w:ascii="Times New Roman" w:hAnsi="Times New Roman"/>
          <w:color w:val="000000" w:themeColor="text1"/>
        </w:rPr>
        <w:t>Chính phủ</w:t>
      </w:r>
      <w:r w:rsidRPr="00403BC4">
        <w:rPr>
          <w:rFonts w:ascii="Times New Roman" w:hAnsi="Times New Roman"/>
          <w:color w:val="000000" w:themeColor="text1"/>
          <w:lang w:val="vi-VN"/>
        </w:rPr>
        <w:t xml:space="preserve"> đã công bố Ngân sách năm 2024 trong đó có đề cập đến các định hướng chính sách hỗ trợ đầu tư đối ứng với chính sách thuế tối thiểu toàn cầu. Theo đó, Singapore sẽ ban hành chính sách Refundable Investment Credit (“RIC”) hỗ trợ tới 50% các chi phí đủ điều kiện trong các lĩnh vực kinh tế cốt lõi, các khoản đầu tư mới, nghiên cứu, đổi mới sáng tạo và duy trì nền kinh tế cạnh tranh. </w:t>
      </w:r>
      <w:r w:rsidR="00EB3F19" w:rsidRPr="00403BC4">
        <w:rPr>
          <w:rFonts w:ascii="Times New Roman" w:hAnsi="Times New Roman"/>
          <w:color w:val="000000" w:themeColor="text1"/>
        </w:rPr>
        <w:t>Một số nội dung cơ bản của chính sách này đã được phản ánh trong Dự thảo Luật thuế thu nhập sửa đổi và được thảo luận lần 2 tại Quốc hội Sigapore công bố ngày 14/10/2024</w:t>
      </w:r>
    </w:p>
  </w:footnote>
  <w:footnote w:id="7">
    <w:p w14:paraId="6BED9E7E" w14:textId="77777777" w:rsidR="007057F1" w:rsidRPr="00403BC4" w:rsidRDefault="007057F1" w:rsidP="006D0DAC">
      <w:pPr>
        <w:pStyle w:val="FootnoteText"/>
        <w:spacing w:after="0" w:line="240" w:lineRule="auto"/>
        <w:jc w:val="both"/>
        <w:rPr>
          <w:rFonts w:ascii="Times New Roman" w:hAnsi="Times New Roman"/>
          <w:color w:val="000000" w:themeColor="text1"/>
        </w:rPr>
      </w:pPr>
      <w:r w:rsidRPr="00403BC4">
        <w:rPr>
          <w:rStyle w:val="FootnoteReference"/>
          <w:rFonts w:ascii="Times New Roman" w:hAnsi="Times New Roman"/>
          <w:color w:val="000000" w:themeColor="text1"/>
        </w:rPr>
        <w:footnoteRef/>
      </w:r>
      <w:r w:rsidRPr="00403BC4">
        <w:rPr>
          <w:rFonts w:ascii="Times New Roman" w:hAnsi="Times New Roman"/>
          <w:color w:val="000000" w:themeColor="text1"/>
        </w:rPr>
        <w:t xml:space="preserve"> Ví dụ: </w:t>
      </w:r>
      <w:r w:rsidRPr="00403BC4">
        <w:rPr>
          <w:rFonts w:ascii="Times New Roman" w:hAnsi="Times New Roman"/>
          <w:bCs/>
          <w:color w:val="000000" w:themeColor="text1"/>
        </w:rPr>
        <w:t>điển hình như Malaysia trong tháng 5/2024 vừa qua đã công bố một loạt các dự án lớn gồm Dự án Cloud và AI của Microsoft với vốn đầu tư 2,2 tỷ USD, Dự án trung tâm dữ liệu của Google với vốn đầu tư 2 tỷ USD, ngoài ra một số tập đoàn lớn cũng đã công bố kế hoạch đầu tư của mình như ByteDance (công ty mẹ của Tiktok) dự kiến đầu tư 2,13 tỷ USD thành lập trung tâm dữ liệu, trước đó Nvidia cũng hợp tác đầu tư xây dựng trung tâm AI trị giá 4,3 tỷ USD (công bố tháng 12/2023).</w:t>
      </w:r>
    </w:p>
  </w:footnote>
  <w:footnote w:id="8">
    <w:p w14:paraId="15E6370B" w14:textId="30814460" w:rsidR="007057F1" w:rsidRPr="00403BC4" w:rsidRDefault="007057F1" w:rsidP="006D0DAC">
      <w:pPr>
        <w:pStyle w:val="FootnoteText"/>
        <w:spacing w:after="0" w:line="240" w:lineRule="auto"/>
        <w:jc w:val="both"/>
        <w:rPr>
          <w:rFonts w:ascii="Times New Roman" w:hAnsi="Times New Roman"/>
          <w:color w:val="000000" w:themeColor="text1"/>
        </w:rPr>
      </w:pPr>
      <w:r w:rsidRPr="00403BC4">
        <w:rPr>
          <w:rStyle w:val="FootnoteReference"/>
          <w:rFonts w:ascii="Times New Roman" w:hAnsi="Times New Roman"/>
          <w:color w:val="000000" w:themeColor="text1"/>
        </w:rPr>
        <w:footnoteRef/>
      </w:r>
      <w:r w:rsidRPr="00403BC4">
        <w:rPr>
          <w:rFonts w:ascii="Times New Roman" w:hAnsi="Times New Roman"/>
          <w:color w:val="000000" w:themeColor="text1"/>
        </w:rPr>
        <w:t xml:space="preserve"> </w:t>
      </w:r>
      <w:r w:rsidRPr="005B5FC7">
        <w:rPr>
          <w:rFonts w:ascii="Times New Roman" w:hAnsi="Times New Roman"/>
          <w:color w:val="000000" w:themeColor="text1"/>
        </w:rPr>
        <w:t xml:space="preserve">Hiện nay, Việt Nam </w:t>
      </w:r>
      <w:r w:rsidR="00C951E5" w:rsidRPr="005B5FC7">
        <w:rPr>
          <w:rFonts w:ascii="Times New Roman" w:hAnsi="Times New Roman"/>
          <w:color w:val="000000" w:themeColor="text1"/>
        </w:rPr>
        <w:t>có</w:t>
      </w:r>
      <w:r w:rsidRPr="005B5FC7">
        <w:rPr>
          <w:rFonts w:ascii="Times New Roman" w:hAnsi="Times New Roman"/>
          <w:color w:val="000000" w:themeColor="text1"/>
        </w:rPr>
        <w:t xml:space="preserve"> 1</w:t>
      </w:r>
      <w:r w:rsidR="00C951E5" w:rsidRPr="005B5FC7">
        <w:rPr>
          <w:rFonts w:ascii="Times New Roman" w:hAnsi="Times New Roman"/>
          <w:color w:val="000000" w:themeColor="text1"/>
        </w:rPr>
        <w:t>10</w:t>
      </w:r>
      <w:r w:rsidRPr="005B5FC7">
        <w:rPr>
          <w:rFonts w:ascii="Times New Roman" w:hAnsi="Times New Roman"/>
          <w:color w:val="000000" w:themeColor="text1"/>
        </w:rPr>
        <w:t xml:space="preserve"> dự án ĐTNN có quy mô vốn đầu tư trên 500 triệu USD</w:t>
      </w:r>
      <w:r w:rsidR="00C951E5" w:rsidRPr="005B5FC7">
        <w:rPr>
          <w:rFonts w:ascii="Times New Roman" w:hAnsi="Times New Roman"/>
          <w:color w:val="000000" w:themeColor="text1"/>
        </w:rPr>
        <w:t xml:space="preserve"> còn hiệu lực</w:t>
      </w:r>
      <w:r w:rsidRPr="005B5FC7">
        <w:rPr>
          <w:rFonts w:ascii="Times New Roman" w:hAnsi="Times New Roman"/>
          <w:color w:val="000000" w:themeColor="text1"/>
        </w:rPr>
        <w:t>; trong đó chỉ có 27 dự án trong lĩnh vực công nghệ cao. Riêng trong giai đoạn từ 2013 đến nay, chỉ có 5</w:t>
      </w:r>
      <w:r w:rsidR="00A70730">
        <w:rPr>
          <w:rFonts w:ascii="Times New Roman" w:hAnsi="Times New Roman"/>
          <w:color w:val="000000" w:themeColor="text1"/>
        </w:rPr>
        <w:t>9</w:t>
      </w:r>
      <w:r w:rsidRPr="005B5FC7">
        <w:rPr>
          <w:rFonts w:ascii="Times New Roman" w:hAnsi="Times New Roman"/>
          <w:color w:val="000000" w:themeColor="text1"/>
        </w:rPr>
        <w:t xml:space="preserve"> dự án quy mô lớn trên 500 triệu USD, trung bình chưa đến 5 dự án/năm.</w:t>
      </w:r>
    </w:p>
  </w:footnote>
  <w:footnote w:id="9">
    <w:p w14:paraId="3BDA70CC" w14:textId="77777777" w:rsidR="007057F1" w:rsidRPr="00403BC4" w:rsidRDefault="007057F1" w:rsidP="006D0DAC">
      <w:pPr>
        <w:pStyle w:val="FootnoteText"/>
        <w:spacing w:after="0" w:line="240" w:lineRule="auto"/>
        <w:jc w:val="both"/>
        <w:rPr>
          <w:rFonts w:ascii="Times New Roman" w:hAnsi="Times New Roman"/>
          <w:color w:val="000000" w:themeColor="text1"/>
        </w:rPr>
      </w:pPr>
      <w:r w:rsidRPr="00403BC4">
        <w:rPr>
          <w:rStyle w:val="FootnoteReference"/>
          <w:rFonts w:ascii="Times New Roman" w:hAnsi="Times New Roman"/>
          <w:color w:val="000000" w:themeColor="text1"/>
        </w:rPr>
        <w:footnoteRef/>
      </w:r>
      <w:r w:rsidRPr="00403BC4">
        <w:rPr>
          <w:rFonts w:ascii="Times New Roman" w:hAnsi="Times New Roman"/>
          <w:color w:val="000000" w:themeColor="text1"/>
        </w:rPr>
        <w:t xml:space="preserve"> Tập đoàn Samsung, LG, Intel…</w:t>
      </w:r>
    </w:p>
  </w:footnote>
  <w:footnote w:id="10">
    <w:p w14:paraId="462606BE" w14:textId="26B5F434" w:rsidR="007057F1" w:rsidRPr="00403BC4" w:rsidRDefault="007057F1" w:rsidP="00B72DD5">
      <w:pPr>
        <w:pStyle w:val="FootnoteText"/>
        <w:spacing w:after="0" w:line="240" w:lineRule="auto"/>
        <w:jc w:val="both"/>
        <w:rPr>
          <w:rFonts w:ascii="Times New Roman" w:hAnsi="Times New Roman"/>
        </w:rPr>
      </w:pPr>
      <w:r w:rsidRPr="00403BC4">
        <w:rPr>
          <w:rStyle w:val="FootnoteReference"/>
          <w:rFonts w:ascii="Times New Roman" w:hAnsi="Times New Roman"/>
        </w:rPr>
        <w:footnoteRef/>
      </w:r>
      <w:r w:rsidRPr="00403BC4">
        <w:rPr>
          <w:rFonts w:ascii="Times New Roman" w:hAnsi="Times New Roman"/>
        </w:rPr>
        <w:t xml:space="preserve"> Miễn, giảm thuế, nghĩa vụ tài chính cho nhà đầu tư</w:t>
      </w:r>
      <w:r w:rsidR="00A541BF">
        <w:rPr>
          <w:rFonts w:ascii="Times New Roman" w:hAnsi="Times New Roman"/>
        </w:rPr>
        <w:t xml:space="preserve">, cho phép khấu hao nhanh, tăng chi phí được trừ khi tính thu nhập chịu </w:t>
      </w:r>
      <w:proofErr w:type="gramStart"/>
      <w:r w:rsidR="00A541BF">
        <w:rPr>
          <w:rFonts w:ascii="Times New Roman" w:hAnsi="Times New Roman"/>
        </w:rPr>
        <w:t>thuế,…</w:t>
      </w:r>
      <w:proofErr w:type="gramEnd"/>
    </w:p>
  </w:footnote>
  <w:footnote w:id="11">
    <w:p w14:paraId="3BDD8F8D" w14:textId="22C1368E" w:rsidR="007057F1" w:rsidRPr="00403BC4" w:rsidRDefault="007057F1" w:rsidP="00B72DD5">
      <w:pPr>
        <w:pStyle w:val="FootnoteText"/>
        <w:spacing w:after="0" w:line="240" w:lineRule="auto"/>
        <w:jc w:val="both"/>
        <w:rPr>
          <w:rFonts w:ascii="Times New Roman" w:hAnsi="Times New Roman"/>
        </w:rPr>
      </w:pPr>
      <w:r w:rsidRPr="00403BC4">
        <w:rPr>
          <w:rStyle w:val="FootnoteReference"/>
          <w:rFonts w:ascii="Times New Roman" w:hAnsi="Times New Roman"/>
        </w:rPr>
        <w:footnoteRef/>
      </w:r>
      <w:r w:rsidRPr="00403BC4">
        <w:rPr>
          <w:rFonts w:ascii="Times New Roman" w:hAnsi="Times New Roman"/>
        </w:rPr>
        <w:t xml:space="preserve"> Nhà nước bỏ chi phí để bù đắp chi phí cho nhà đầu tư trong một số hoạt động như phát triển kết cấu hạ tầng kỹ thuật, xã hội, đào tạo, phát triển nguồn nhân lực… được quy định tại Điều 18 Luật Đầu tư</w:t>
      </w:r>
    </w:p>
  </w:footnote>
  <w:footnote w:id="12">
    <w:p w14:paraId="3DD8D69C" w14:textId="77777777" w:rsidR="007057F1" w:rsidRPr="00403BC4" w:rsidRDefault="007057F1" w:rsidP="006D0DAC">
      <w:pPr>
        <w:pStyle w:val="FootnoteText"/>
        <w:spacing w:after="0" w:line="240" w:lineRule="auto"/>
        <w:jc w:val="both"/>
        <w:rPr>
          <w:rFonts w:ascii="Times New Roman" w:hAnsi="Times New Roman"/>
          <w:color w:val="000000" w:themeColor="text1"/>
        </w:rPr>
      </w:pPr>
      <w:r w:rsidRPr="00403BC4">
        <w:rPr>
          <w:rStyle w:val="FootnoteReference"/>
          <w:rFonts w:ascii="Times New Roman" w:eastAsiaTheme="majorEastAsia" w:hAnsi="Times New Roman"/>
          <w:color w:val="000000" w:themeColor="text1"/>
        </w:rPr>
        <w:footnoteRef/>
      </w:r>
      <w:r w:rsidRPr="00403BC4">
        <w:rPr>
          <w:rFonts w:ascii="Times New Roman" w:hAnsi="Times New Roman"/>
          <w:color w:val="000000" w:themeColor="text1"/>
          <w:lang w:val="vi-VN"/>
        </w:rPr>
        <w:t xml:space="preserve"> </w:t>
      </w:r>
      <w:r w:rsidRPr="00403BC4">
        <w:rPr>
          <w:rFonts w:ascii="Times New Roman" w:hAnsi="Times New Roman"/>
          <w:color w:val="000000" w:themeColor="text1"/>
          <w:lang w:val="vi-VN"/>
        </w:rPr>
        <w:t>Mục 3 Phần II Nghị quyết số 50-NQ/TW ngày 20/8/2019 của Bộ Chính trị về định hướng hoàn thiện thể chế, chính sách, nâng cao chất lượng, hiệu quả hợp tác đầu tư nước ngoài đến năm 2030</w:t>
      </w:r>
      <w:r w:rsidRPr="00403BC4">
        <w:rPr>
          <w:rFonts w:ascii="Times New Roman" w:hAnsi="Times New Roman"/>
          <w:color w:val="000000" w:themeColor="text1"/>
        </w:rPr>
        <w:t>: (giai đoạn 2021-2025 khoảng 150 - 200 tỉ USD, 30 - 40 tỉ USD/năm; giai đoạn 2026 - 2030 khoảng 200 - 300 tỉ USD, 40 - 50 tỉ USD/năm)</w:t>
      </w:r>
    </w:p>
  </w:footnote>
  <w:footnote w:id="13">
    <w:p w14:paraId="11692114" w14:textId="77777777" w:rsidR="007057F1" w:rsidRPr="00403BC4" w:rsidRDefault="007057F1" w:rsidP="006D0DAC">
      <w:pPr>
        <w:pStyle w:val="FootnoteText"/>
        <w:spacing w:after="0" w:line="240" w:lineRule="auto"/>
        <w:jc w:val="both"/>
        <w:rPr>
          <w:rFonts w:ascii="Times New Roman" w:hAnsi="Times New Roman"/>
          <w:color w:val="000000" w:themeColor="text1"/>
        </w:rPr>
      </w:pPr>
      <w:r w:rsidRPr="00403BC4">
        <w:rPr>
          <w:rStyle w:val="FootnoteReference"/>
          <w:rFonts w:ascii="Times New Roman" w:hAnsi="Times New Roman"/>
          <w:color w:val="000000" w:themeColor="text1"/>
        </w:rPr>
        <w:footnoteRef/>
      </w:r>
      <w:r w:rsidRPr="00403BC4">
        <w:rPr>
          <w:rFonts w:ascii="Times New Roman" w:hAnsi="Times New Roman"/>
          <w:color w:val="000000" w:themeColor="text1"/>
        </w:rPr>
        <w:t xml:space="preserve"> </w:t>
      </w:r>
      <w:bookmarkStart w:id="2" w:name="loai_1_name"/>
      <w:r w:rsidRPr="00403BC4">
        <w:rPr>
          <w:rFonts w:ascii="Times New Roman" w:hAnsi="Times New Roman"/>
          <w:color w:val="000000" w:themeColor="text1"/>
        </w:rPr>
        <w:t>Về đổi mới căn bản, toàn diện giáo dục và đào tạo, đáp ứng yêu cầu công nghiệp hóa, hiện đại hóa trong điều kiện kinh tế thị trường định hướng xã hội chủ nghĩa và hội nhập quốc tế đã được Hội nghị Trung ương 8 (khóa XI) thông qu</w:t>
      </w:r>
      <w:bookmarkEnd w:id="2"/>
      <w:r w:rsidRPr="00403BC4">
        <w:rPr>
          <w:rFonts w:ascii="Times New Roman" w:hAnsi="Times New Roman"/>
          <w:color w:val="000000" w:themeColor="text1"/>
        </w:rPr>
        <w:t>a.</w:t>
      </w:r>
    </w:p>
  </w:footnote>
  <w:footnote w:id="14">
    <w:p w14:paraId="11A758AF" w14:textId="77777777" w:rsidR="007057F1" w:rsidRPr="00403BC4" w:rsidRDefault="007057F1" w:rsidP="00677C0F">
      <w:pPr>
        <w:pStyle w:val="FootnoteText"/>
        <w:spacing w:after="0" w:line="240" w:lineRule="auto"/>
        <w:jc w:val="both"/>
        <w:rPr>
          <w:rFonts w:ascii="Times New Roman" w:hAnsi="Times New Roman"/>
          <w:color w:val="000000" w:themeColor="text1"/>
        </w:rPr>
      </w:pPr>
      <w:r w:rsidRPr="00403BC4">
        <w:rPr>
          <w:rStyle w:val="FootnoteReference"/>
          <w:rFonts w:ascii="Times New Roman" w:hAnsi="Times New Roman"/>
          <w:color w:val="000000" w:themeColor="text1"/>
        </w:rPr>
        <w:footnoteRef/>
      </w:r>
      <w:r w:rsidRPr="00403BC4">
        <w:rPr>
          <w:rFonts w:ascii="Times New Roman" w:hAnsi="Times New Roman"/>
          <w:color w:val="000000" w:themeColor="text1"/>
        </w:rPr>
        <w:t xml:space="preserve"> </w:t>
      </w:r>
      <w:r w:rsidRPr="00403BC4">
        <w:rPr>
          <w:rFonts w:ascii="Times New Roman" w:hAnsi="Times New Roman"/>
          <w:color w:val="000000" w:themeColor="text1"/>
          <w:lang w:val="vi-VN"/>
        </w:rPr>
        <w:t>V</w:t>
      </w:r>
      <w:r w:rsidRPr="00403BC4">
        <w:rPr>
          <w:rFonts w:ascii="Times New Roman" w:hAnsi="Times New Roman"/>
          <w:color w:val="000000" w:themeColor="text1"/>
        </w:rPr>
        <w:t>ăn bản số 41/TTg-QHĐP ngày 10/01/2024, Thủ tướng Chính phủ đã giao Bộ Kế hoạch và Đầu tư là đơn vị chủ trì, phối hợp với các Bộ, ngành và đơn vị liên quan xây dựng dự thảo Nghị định.</w:t>
      </w:r>
    </w:p>
  </w:footnote>
  <w:footnote w:id="15">
    <w:p w14:paraId="5C01F276" w14:textId="77777777" w:rsidR="007057F1" w:rsidRPr="00403BC4" w:rsidRDefault="007057F1" w:rsidP="00677C0F">
      <w:pPr>
        <w:pStyle w:val="FootnoteText"/>
        <w:spacing w:after="0" w:line="240" w:lineRule="auto"/>
        <w:jc w:val="both"/>
        <w:rPr>
          <w:rFonts w:ascii="Times New Roman" w:hAnsi="Times New Roman"/>
          <w:color w:val="000000" w:themeColor="text1"/>
        </w:rPr>
      </w:pPr>
      <w:r w:rsidRPr="00403BC4">
        <w:rPr>
          <w:rStyle w:val="FootnoteReference"/>
          <w:rFonts w:ascii="Times New Roman" w:hAnsi="Times New Roman"/>
          <w:color w:val="000000" w:themeColor="text1"/>
        </w:rPr>
        <w:footnoteRef/>
      </w:r>
      <w:r w:rsidRPr="00403BC4">
        <w:rPr>
          <w:rFonts w:ascii="Times New Roman" w:hAnsi="Times New Roman"/>
          <w:color w:val="000000" w:themeColor="text1"/>
        </w:rPr>
        <w:t xml:space="preserve"> Thông báo số 223/TB-VPCP ngày 15/5/2024 của Văn phòng Chính phủ.</w:t>
      </w:r>
    </w:p>
  </w:footnote>
  <w:footnote w:id="16">
    <w:p w14:paraId="5EA4EEC1" w14:textId="77777777" w:rsidR="00860BDB" w:rsidRPr="0093675D" w:rsidRDefault="00860BDB" w:rsidP="00677C0F">
      <w:pPr>
        <w:spacing w:after="0" w:line="240" w:lineRule="auto"/>
        <w:jc w:val="both"/>
        <w:rPr>
          <w:rFonts w:ascii="Times New Roman" w:hAnsi="Times New Roman"/>
          <w:sz w:val="18"/>
          <w:szCs w:val="18"/>
        </w:rPr>
      </w:pPr>
      <w:r w:rsidRPr="00403BC4">
        <w:rPr>
          <w:rStyle w:val="FootnoteReference"/>
          <w:rFonts w:ascii="Times New Roman" w:hAnsi="Times New Roman"/>
          <w:sz w:val="18"/>
          <w:szCs w:val="18"/>
        </w:rPr>
        <w:footnoteRef/>
      </w:r>
      <w:r w:rsidRPr="00403BC4">
        <w:rPr>
          <w:rFonts w:ascii="Times New Roman" w:hAnsi="Times New Roman"/>
          <w:sz w:val="18"/>
          <w:szCs w:val="18"/>
        </w:rPr>
        <w:t xml:space="preserve"> </w:t>
      </w:r>
      <w:r w:rsidRPr="00403BC4">
        <w:rPr>
          <w:rFonts w:ascii="Times New Roman" w:hAnsi="Times New Roman"/>
          <w:color w:val="000000" w:themeColor="text1"/>
          <w:sz w:val="18"/>
          <w:szCs w:val="18"/>
          <w:lang w:val="de-DE"/>
        </w:rPr>
        <w:t>Tại Nghị quyết số 101/NQ-CP ngày 29/6/2024 của Chính phủ</w:t>
      </w:r>
      <w:r>
        <w:rPr>
          <w:rFonts w:ascii="Times New Roman" w:hAnsi="Times New Roman"/>
          <w:color w:val="000000" w:themeColor="text1"/>
          <w:sz w:val="18"/>
          <w:szCs w:val="18"/>
        </w:rPr>
        <w:t xml:space="preserve"> về đề nghị xây dựng Nghị định về thành lập, quản lý và sử dụng Quỹ Hỗ trợ đầu tư.</w:t>
      </w:r>
    </w:p>
  </w:footnote>
  <w:footnote w:id="17">
    <w:p w14:paraId="37BC89AA" w14:textId="081E74A4" w:rsidR="00860BDB" w:rsidRPr="00350988" w:rsidRDefault="00860BDB" w:rsidP="00677C0F">
      <w:pPr>
        <w:pStyle w:val="FootnoteText"/>
        <w:spacing w:after="0" w:line="240" w:lineRule="auto"/>
        <w:jc w:val="both"/>
        <w:rPr>
          <w:rFonts w:ascii="Times New Roman" w:hAnsi="Times New Roman"/>
        </w:rPr>
      </w:pPr>
      <w:r w:rsidRPr="00350988">
        <w:rPr>
          <w:rStyle w:val="FootnoteReference"/>
          <w:rFonts w:ascii="Times New Roman" w:hAnsi="Times New Roman"/>
        </w:rPr>
        <w:footnoteRef/>
      </w:r>
      <w:r w:rsidRPr="00350988">
        <w:rPr>
          <w:rFonts w:ascii="Times New Roman" w:hAnsi="Times New Roman"/>
        </w:rPr>
        <w:t xml:space="preserve"> Các Tờ trình: </w:t>
      </w:r>
      <w:r w:rsidR="00CD3D39" w:rsidRPr="00CD3D39">
        <w:rPr>
          <w:rFonts w:ascii="Times New Roman" w:hAnsi="Times New Roman"/>
        </w:rPr>
        <w:t>6020/TTr-BKHĐT</w:t>
      </w:r>
      <w:r w:rsidR="00CD3D39">
        <w:rPr>
          <w:rFonts w:ascii="Times New Roman" w:hAnsi="Times New Roman"/>
        </w:rPr>
        <w:t xml:space="preserve"> ngày 30/7/2024; </w:t>
      </w:r>
      <w:r w:rsidR="003C69DE" w:rsidRPr="003C69DE">
        <w:rPr>
          <w:rFonts w:ascii="Times New Roman" w:hAnsi="Times New Roman"/>
        </w:rPr>
        <w:t xml:space="preserve">8196/TTr-BKHĐT </w:t>
      </w:r>
      <w:r w:rsidR="003C69DE">
        <w:rPr>
          <w:rFonts w:ascii="Times New Roman" w:hAnsi="Times New Roman"/>
        </w:rPr>
        <w:t>ngày 07/10/2024; 9058/TTr-BKHĐt ngày 01/11/2024 của Bộ Kế hoạch và Đầu tư</w:t>
      </w:r>
    </w:p>
  </w:footnote>
  <w:footnote w:id="18">
    <w:p w14:paraId="32C207A2" w14:textId="19B7E8C8" w:rsidR="00BE341E" w:rsidRPr="00403BC4" w:rsidRDefault="00BE341E" w:rsidP="00403BC4">
      <w:pPr>
        <w:pStyle w:val="FootnoteText"/>
        <w:spacing w:after="0"/>
        <w:jc w:val="both"/>
        <w:rPr>
          <w:rFonts w:ascii="Times New Roman" w:hAnsi="Times New Roman"/>
          <w:color w:val="000000" w:themeColor="text1"/>
        </w:rPr>
      </w:pPr>
      <w:r w:rsidRPr="00403BC4">
        <w:rPr>
          <w:rStyle w:val="FootnoteReference"/>
          <w:rFonts w:ascii="Times New Roman" w:hAnsi="Times New Roman"/>
        </w:rPr>
        <w:footnoteRef/>
      </w:r>
      <w:r w:rsidRPr="00403BC4">
        <w:rPr>
          <w:rFonts w:ascii="Times New Roman" w:hAnsi="Times New Roman"/>
        </w:rPr>
        <w:t xml:space="preserve"> </w:t>
      </w:r>
      <w:r w:rsidR="000B2F8D" w:rsidRPr="00403BC4">
        <w:rPr>
          <w:rFonts w:ascii="Times New Roman" w:hAnsi="Times New Roman"/>
          <w:color w:val="000000" w:themeColor="text1"/>
        </w:rPr>
        <w:t>Bộ Tài chính có</w:t>
      </w:r>
      <w:r w:rsidRPr="00403BC4">
        <w:rPr>
          <w:rFonts w:ascii="Times New Roman" w:hAnsi="Times New Roman"/>
          <w:color w:val="000000" w:themeColor="text1"/>
        </w:rPr>
        <w:t xml:space="preserve"> ý kiến đề nghị cần xác định loại hình Quỹ là quỹ ngân sách nhà nước hay quỹ tài chính nhà nước ngoài ngân sách. Tuy nhiên, nếu xác định Quỹ hỗ trợ đầu tư là Quỹ tài chính ngoài ngân sách nhà nước thì Quỹ hỗ trợ đầu tư sẽ không đảm bảo một số điều kiện đã được quy định tại Luật NSNN (</w:t>
      </w:r>
      <w:r w:rsidRPr="00403BC4">
        <w:rPr>
          <w:rFonts w:ascii="Times New Roman" w:hAnsi="Times New Roman"/>
          <w:i/>
          <w:color w:val="000000" w:themeColor="text1"/>
        </w:rPr>
        <w:t>hoạt động độc lập với ngân sách nhà nước, Ngân sách nhà nước không hỗ trợ kinh phí hoạt động, trường hợp NSNN hỗ trợ vốn điều lệ thì phải có khả năng tài chính độc lập, Có nguồn thu, nhiệm vụ chi không trùng với nguồn thu, nhiệm vụ chi của ngân sách nhà nước</w:t>
      </w:r>
      <w:r w:rsidRPr="00403BC4">
        <w:rPr>
          <w:rFonts w:ascii="Times New Roman" w:hAnsi="Times New Roman"/>
          <w:color w:val="000000" w:themeColor="text1"/>
        </w:rPr>
        <w:t xml:space="preserve">). Trong khi nếu xác định đây là Quỹ tài chính ngân sách nhà nước thì không có cơ sở pháp lý tại Luật NSNN để sử dụng ngân sách nhà nước chi hỗ trợ trực tiếp cho doanh nghiệp ngoài nhà nước, đồng thời các nhiệm vụ chi của Quỹ sẽ bị điều chỉnh theo các định mức quản lý về NSNN. </w:t>
      </w:r>
    </w:p>
    <w:p w14:paraId="046EDAC0" w14:textId="77C9FD48" w:rsidR="00BE341E" w:rsidRPr="00403BC4" w:rsidRDefault="00BE341E" w:rsidP="00403BC4">
      <w:pPr>
        <w:pStyle w:val="FootnoteText"/>
        <w:spacing w:after="0"/>
        <w:jc w:val="both"/>
        <w:rPr>
          <w:rFonts w:ascii="Times New Roman" w:hAnsi="Times New Roman"/>
          <w:lang w:val="vi-VN"/>
        </w:rPr>
      </w:pPr>
      <w:r w:rsidRPr="00403BC4">
        <w:rPr>
          <w:rFonts w:ascii="Times New Roman" w:hAnsi="Times New Roman"/>
          <w:color w:val="000000" w:themeColor="text1"/>
        </w:rPr>
        <w:t xml:space="preserve">Do tính chất “trung gian” đặc thù của Quỹ hỗ trợ đầu tư, Chính phủ đề xuất xác định địa vị pháp lý của Quỹ hỗ trợ đầu tư là </w:t>
      </w:r>
      <w:r w:rsidR="002B5964" w:rsidRPr="00403BC4">
        <w:rPr>
          <w:rFonts w:ascii="Times New Roman" w:hAnsi="Times New Roman"/>
          <w:color w:val="000000" w:themeColor="text1"/>
        </w:rPr>
        <w:t>“Quỹ quốc gia</w:t>
      </w:r>
      <w:r w:rsidR="000B2F8D" w:rsidRPr="00403BC4">
        <w:rPr>
          <w:rFonts w:ascii="Times New Roman" w:hAnsi="Times New Roman"/>
          <w:color w:val="000000" w:themeColor="text1"/>
        </w:rPr>
        <w:t>”</w:t>
      </w:r>
      <w:r w:rsidR="002B5964" w:rsidRPr="00403BC4">
        <w:rPr>
          <w:rFonts w:ascii="Times New Roman" w:hAnsi="Times New Roman"/>
          <w:color w:val="000000" w:themeColor="text1"/>
        </w:rPr>
        <w:t xml:space="preserve"> được Chính phủ thành lập. Mô hình này được đề xuất dựa trên Quỹ hỗ trợ phát triển nghề cá Khánh Hòa được quy định tại Nghị định số 11/2023/NĐ-CP ngày 13/4/2023 của Chính phủ; và Quỹ bảo tồn di sản Huế được quy định tại Nghị định số 84/2022/NĐ-CP ngày 20/10/2022 của Chính phủ</w:t>
      </w:r>
      <w:r w:rsidR="00403BC4">
        <w:rPr>
          <w:rFonts w:ascii="Times New Roman" w:hAnsi="Times New Roman"/>
          <w:color w:val="000000" w:themeColor="text1"/>
          <w:lang w:val="vi-VN"/>
        </w:rPr>
        <w:t>.</w:t>
      </w:r>
    </w:p>
  </w:footnote>
  <w:footnote w:id="19">
    <w:p w14:paraId="1870E20C" w14:textId="77777777" w:rsidR="007057F1" w:rsidRPr="00403BC4" w:rsidRDefault="007057F1" w:rsidP="006D0DAC">
      <w:pPr>
        <w:pStyle w:val="FootnoteText"/>
        <w:spacing w:after="0" w:line="240" w:lineRule="auto"/>
        <w:jc w:val="both"/>
        <w:rPr>
          <w:rFonts w:ascii="Times New Roman" w:hAnsi="Times New Roman"/>
          <w:color w:val="000000" w:themeColor="text1"/>
        </w:rPr>
      </w:pPr>
      <w:r w:rsidRPr="00403BC4">
        <w:rPr>
          <w:rStyle w:val="FootnoteReference"/>
          <w:rFonts w:ascii="Times New Roman" w:hAnsi="Times New Roman"/>
          <w:color w:val="000000" w:themeColor="text1"/>
        </w:rPr>
        <w:footnoteRef/>
      </w:r>
      <w:r w:rsidRPr="00403BC4">
        <w:rPr>
          <w:rFonts w:ascii="Times New Roman" w:hAnsi="Times New Roman"/>
          <w:color w:val="000000" w:themeColor="text1"/>
        </w:rPr>
        <w:t xml:space="preserve"> Quyết định số 10/2021/QĐ-TTg ngày 16/3/2021 của Thủ tướng Chính phủ quy định tiêu chí xác định doanh nghiệp công nghệ cao; Thông tư 32/2011/TT-BKHCN ngày 11/5/2011 của Bộ Khoa học và Công nghệ quy định về việc xác định tiêu chí dự án ứng dụng công nghệ cao, dự án đầu tư sản xuất sản phẩm công nghệ cao và thẩm định hồ sơ đề nghị cấp Giấy chứng nhận hoạt động ứng dụng công nghệ cao, doanh nghiệp thành lập mới từ dự án đầu tư sản xuất sản phẩm công nghệ cao, doanh nghiệp công nghệ cao (được sửa đổi, bổ sung tại Thông tư số 04/2020/TT-BKHCN ngày 28/9/2020)</w:t>
      </w:r>
    </w:p>
  </w:footnote>
  <w:footnote w:id="20">
    <w:p w14:paraId="3D9CAA8B" w14:textId="77777777" w:rsidR="007057F1" w:rsidRPr="00403BC4" w:rsidRDefault="007057F1" w:rsidP="006D0DAC">
      <w:pPr>
        <w:pStyle w:val="FootnoteText"/>
        <w:spacing w:after="0" w:line="240" w:lineRule="auto"/>
        <w:jc w:val="both"/>
        <w:rPr>
          <w:rFonts w:ascii="Times New Roman" w:hAnsi="Times New Roman"/>
          <w:color w:val="000000" w:themeColor="text1"/>
        </w:rPr>
      </w:pPr>
      <w:r w:rsidRPr="00403BC4">
        <w:rPr>
          <w:rStyle w:val="FootnoteReference"/>
          <w:rFonts w:ascii="Times New Roman" w:hAnsi="Times New Roman"/>
          <w:color w:val="000000" w:themeColor="text1"/>
        </w:rPr>
        <w:footnoteRef/>
      </w:r>
      <w:r w:rsidRPr="00403BC4">
        <w:rPr>
          <w:rFonts w:ascii="Times New Roman" w:hAnsi="Times New Roman"/>
          <w:color w:val="000000" w:themeColor="text1"/>
        </w:rPr>
        <w:t xml:space="preserve"> (i) Nghị quyết số 50-NQ/TW ngày 20/8/2019 của Bộ Chính trị về định hướng hoàn thiện thể chế, chính sách, nâng cao chất lượng, hiệu quả hợp tác đầu tư nước ngoài đến năm 2030; (ii) Quyết định số 667/QĐ-TTg ngày 02/6/2022 của Thủ tướng Chính phủ phê duyệt Chiến lược hợp tác đầu tư nước ngoài giai đoạn 2021-2030.</w:t>
      </w:r>
    </w:p>
  </w:footnote>
  <w:footnote w:id="21">
    <w:p w14:paraId="7BF0D1E0" w14:textId="7D38250E" w:rsidR="007057F1" w:rsidRPr="00403BC4" w:rsidRDefault="007057F1" w:rsidP="00B72DD5">
      <w:pPr>
        <w:pStyle w:val="FootnoteText"/>
        <w:spacing w:after="0" w:line="240" w:lineRule="auto"/>
        <w:jc w:val="both"/>
        <w:rPr>
          <w:rFonts w:ascii="Times New Roman" w:hAnsi="Times New Roman"/>
        </w:rPr>
      </w:pPr>
      <w:r w:rsidRPr="00403BC4">
        <w:rPr>
          <w:rStyle w:val="FootnoteReference"/>
          <w:rFonts w:ascii="Times New Roman" w:hAnsi="Times New Roman"/>
        </w:rPr>
        <w:footnoteRef/>
      </w:r>
      <w:r w:rsidRPr="00403BC4">
        <w:rPr>
          <w:rFonts w:ascii="Times New Roman" w:hAnsi="Times New Roman"/>
        </w:rPr>
        <w:t xml:space="preserve"> Theo quy định tại các văn bản pháp luật về đầu tư và thuế, quy mô vốn đầu tư hiện nay được xác định theo 03 mức là 6.000 tỷ đồng (Điều 15 Luật Đầu tư 2020), 12.000 tỷ đồng (Khoản 1 Điều 13 Luật Thuế TNDN năm 2008 (sửa đổi, bổ sung tại khoản 5 Điều 1 Luật sửa đổi, bổ sung một số điều của các luật về thuế năm 2014) và 30.000 tỷ đồng (Điều 20 Luật Đầu tư 2020</w:t>
      </w:r>
      <w:proofErr w:type="gramStart"/>
      <w:r w:rsidRPr="00403BC4">
        <w:rPr>
          <w:rFonts w:ascii="Times New Roman" w:hAnsi="Times New Roman"/>
        </w:rPr>
        <w:t>) .</w:t>
      </w:r>
      <w:proofErr w:type="gramEnd"/>
    </w:p>
  </w:footnote>
  <w:footnote w:id="22">
    <w:p w14:paraId="7A56CFB8" w14:textId="11BAA815" w:rsidR="009858C8" w:rsidRPr="00403BC4" w:rsidRDefault="009858C8" w:rsidP="00403BC4">
      <w:pPr>
        <w:pStyle w:val="FootnoteText"/>
        <w:spacing w:after="0" w:line="240" w:lineRule="auto"/>
        <w:jc w:val="both"/>
        <w:rPr>
          <w:rFonts w:ascii="Times New Roman" w:hAnsi="Times New Roman"/>
        </w:rPr>
      </w:pPr>
      <w:r w:rsidRPr="00350988">
        <w:rPr>
          <w:rFonts w:ascii="Times New Roman" w:hAnsi="Times New Roman"/>
          <w:vertAlign w:val="superscript"/>
        </w:rPr>
        <w:footnoteRef/>
      </w:r>
      <w:r w:rsidRPr="00403BC4">
        <w:rPr>
          <w:rFonts w:ascii="Times New Roman" w:hAnsi="Times New Roman"/>
        </w:rPr>
        <w:t xml:space="preserve"> Dự thảo Nghị định có bổ sung một số các điều kiện: phải thành lập và đăng ký hoạt động đối với tổ chức khoa học và công nghệ, có hoạt động nghiên cứu và phát triển tạo ra các công nghệ cao, sản phẩm công nghệ cao thuộc Danh mục của Thủ tướng.</w:t>
      </w:r>
    </w:p>
  </w:footnote>
  <w:footnote w:id="23">
    <w:p w14:paraId="5D68FBB7" w14:textId="4C34824C" w:rsidR="005D263E" w:rsidRPr="00403BC4" w:rsidRDefault="005D263E" w:rsidP="00403BC4">
      <w:pPr>
        <w:pStyle w:val="FootnoteText"/>
        <w:spacing w:after="0" w:line="240" w:lineRule="auto"/>
        <w:jc w:val="both"/>
        <w:rPr>
          <w:rFonts w:ascii="Times New Roman" w:hAnsi="Times New Roman"/>
        </w:rPr>
      </w:pPr>
      <w:r w:rsidRPr="00350988">
        <w:rPr>
          <w:rFonts w:ascii="Times New Roman" w:hAnsi="Times New Roman"/>
          <w:vertAlign w:val="superscript"/>
        </w:rPr>
        <w:footnoteRef/>
      </w:r>
      <w:r w:rsidRPr="00403BC4">
        <w:rPr>
          <w:rFonts w:ascii="Times New Roman" w:hAnsi="Times New Roman"/>
        </w:rPr>
        <w:t xml:space="preserve"> Doanh nghiệp có dự án thiết kế vi mạch </w:t>
      </w:r>
      <w:r w:rsidR="005C2CEA">
        <w:rPr>
          <w:rFonts w:ascii="Times New Roman" w:hAnsi="Times New Roman"/>
        </w:rPr>
        <w:t>r</w:t>
      </w:r>
      <w:r w:rsidR="005C2CEA" w:rsidRPr="00403BC4">
        <w:rPr>
          <w:rFonts w:ascii="Times New Roman" w:hAnsi="Times New Roman"/>
        </w:rPr>
        <w:t xml:space="preserve">àng </w:t>
      </w:r>
      <w:r w:rsidRPr="00403BC4">
        <w:rPr>
          <w:rFonts w:ascii="Times New Roman" w:hAnsi="Times New Roman"/>
        </w:rPr>
        <w:t>buộc bởi tiêu chí cam kết sử dụng tối thiểu 300 kỹ sư, cán bộ quản lý người Việt Nam sau thời gian 5 năm hoạt động tại Việt Nam và hằng năm hỗ trợ Việt Nam đào tạo được tối thiểu 30 kỹ sư chất lượng cao trong lĩnh vực thiết kế vi mạch</w:t>
      </w:r>
    </w:p>
  </w:footnote>
  <w:footnote w:id="24">
    <w:p w14:paraId="2115F2A1" w14:textId="7F4C5E23" w:rsidR="00412C34" w:rsidRDefault="00412C34" w:rsidP="00412C34">
      <w:pPr>
        <w:pStyle w:val="FootnoteText"/>
        <w:spacing w:after="0"/>
      </w:pPr>
      <w:r>
        <w:rPr>
          <w:rStyle w:val="FootnoteReference"/>
        </w:rPr>
        <w:footnoteRef/>
      </w:r>
      <w:r>
        <w:t xml:space="preserve"> </w:t>
      </w:r>
      <w:r w:rsidRPr="00DA5EDB">
        <w:rPr>
          <w:rFonts w:ascii="Times New Roman" w:hAnsi="Times New Roman"/>
        </w:rPr>
        <w:t>Xét theo tiêu chí doanh thu của cả tập đoàn</w:t>
      </w:r>
    </w:p>
  </w:footnote>
  <w:footnote w:id="25">
    <w:p w14:paraId="2DF9D3B8" w14:textId="77777777" w:rsidR="00AB6ABF" w:rsidRPr="00403BC4" w:rsidRDefault="00AB6ABF" w:rsidP="00412C34">
      <w:pPr>
        <w:pStyle w:val="FootnoteText"/>
        <w:spacing w:after="0" w:line="240" w:lineRule="auto"/>
        <w:jc w:val="both"/>
        <w:rPr>
          <w:rFonts w:ascii="Times New Roman" w:hAnsi="Times New Roman"/>
          <w:lang w:val="vi-VN"/>
        </w:rPr>
      </w:pPr>
      <w:r w:rsidRPr="00403BC4">
        <w:rPr>
          <w:rStyle w:val="FootnoteReference"/>
          <w:rFonts w:ascii="Times New Roman" w:hAnsi="Times New Roman"/>
        </w:rPr>
        <w:footnoteRef/>
      </w:r>
      <w:r w:rsidRPr="00403BC4">
        <w:rPr>
          <w:rFonts w:ascii="Times New Roman" w:hAnsi="Times New Roman"/>
        </w:rPr>
        <w:t xml:space="preserve"> H</w:t>
      </w:r>
      <w:r w:rsidRPr="00403BC4">
        <w:rPr>
          <w:rFonts w:ascii="Times New Roman" w:hAnsi="Times New Roman"/>
          <w:color w:val="000000" w:themeColor="text1"/>
        </w:rPr>
        <w:t>ầu hết các quốc gia có mức hỗ trợ từ 10%, có nước hỗ trợ lên đến 60%, mức phổ biến là 20-30%; các nước, vùng lãnh thổ có cạnh tranh thu hút đầu tư trong khu vực Châu Á như Singapore, Đài Loan có mức hỗ trợ 25%, 30%, tối đa lên đến 50%. Mức hỗ trợ tối đa 30% là phù hợp với khả năng ngân sách quốc gia và đảm bảo khả năng cạnh tranh.</w:t>
      </w:r>
    </w:p>
  </w:footnote>
  <w:footnote w:id="26">
    <w:p w14:paraId="643C0F1C" w14:textId="77777777" w:rsidR="00AB6ABF" w:rsidRPr="00403BC4" w:rsidRDefault="00AB6ABF" w:rsidP="00412C34">
      <w:pPr>
        <w:pStyle w:val="FootnoteText"/>
        <w:spacing w:after="0" w:line="240" w:lineRule="auto"/>
        <w:jc w:val="both"/>
        <w:rPr>
          <w:rFonts w:ascii="Times New Roman" w:hAnsi="Times New Roman"/>
          <w:lang w:val="vi-VN"/>
        </w:rPr>
      </w:pPr>
      <w:r w:rsidRPr="00403BC4">
        <w:rPr>
          <w:rStyle w:val="FootnoteReference"/>
          <w:rFonts w:ascii="Times New Roman" w:hAnsi="Times New Roman"/>
        </w:rPr>
        <w:footnoteRef/>
      </w:r>
      <w:r w:rsidRPr="00403BC4">
        <w:rPr>
          <w:rFonts w:ascii="Times New Roman" w:hAnsi="Times New Roman"/>
        </w:rPr>
        <w:t xml:space="preserve"> </w:t>
      </w:r>
      <w:r w:rsidRPr="00403BC4">
        <w:rPr>
          <w:rFonts w:ascii="Times New Roman" w:hAnsi="Times New Roman"/>
          <w:color w:val="000000" w:themeColor="text1"/>
        </w:rPr>
        <w:t xml:space="preserve">Vùng lãnh thổ Đài Loan khấu trừ thuế đầu tư máy móc thiết bị ở mức 5%, các quốc gia phát triển (như Hoa Kỳ, các nước Châu Âu) có mức hỗ trợ rất cao đối với một số dự án đầu tư trong các ngành nghề trọng điểm (như bán </w:t>
      </w:r>
      <w:proofErr w:type="gramStart"/>
      <w:r w:rsidRPr="00403BC4">
        <w:rPr>
          <w:rFonts w:ascii="Times New Roman" w:hAnsi="Times New Roman"/>
          <w:color w:val="000000" w:themeColor="text1"/>
        </w:rPr>
        <w:t>dẫn,…</w:t>
      </w:r>
      <w:proofErr w:type="gramEnd"/>
      <w:r w:rsidRPr="00403BC4">
        <w:rPr>
          <w:rFonts w:ascii="Times New Roman" w:hAnsi="Times New Roman"/>
          <w:color w:val="000000" w:themeColor="text1"/>
        </w:rPr>
        <w:t>), có thể hỗ trợ từ 30% đến hơn 70% chi phí dự án, một số quốc gia khác có mức hỗ trợ phổ biến từ 10% đến 25% bên cạnh đó cũng đưa ra mức giới hạn tuyệt đối như CH Czech, Anh, Nam Phi. Mức hỗ trợ tối đa 10% của Việt Nam phù hợp với khả năng về ngân sách nhà nước và vẫn đảm bảo tính cạnh tranh. Bên cạnh đó Việt Nam cũng đưa ra mức khống chế hỗ trợ tối đa hàng năm đảm bảo kiểm soát được ngân sách.</w:t>
      </w:r>
    </w:p>
  </w:footnote>
  <w:footnote w:id="27">
    <w:p w14:paraId="5D441D76" w14:textId="77777777" w:rsidR="007057F1" w:rsidRPr="00403BC4" w:rsidRDefault="007057F1" w:rsidP="006D0DAC">
      <w:pPr>
        <w:pStyle w:val="FootnoteText"/>
        <w:spacing w:after="0" w:line="240" w:lineRule="auto"/>
        <w:jc w:val="both"/>
        <w:rPr>
          <w:rFonts w:ascii="Times New Roman" w:hAnsi="Times New Roman"/>
          <w:lang w:val="vi-VN"/>
        </w:rPr>
      </w:pPr>
      <w:r w:rsidRPr="00403BC4">
        <w:rPr>
          <w:rStyle w:val="FootnoteReference"/>
          <w:rFonts w:ascii="Times New Roman" w:hAnsi="Times New Roman"/>
        </w:rPr>
        <w:footnoteRef/>
      </w:r>
      <w:r w:rsidRPr="00403BC4">
        <w:rPr>
          <w:rFonts w:ascii="Times New Roman" w:hAnsi="Times New Roman"/>
        </w:rPr>
        <w:t xml:space="preserve"> T</w:t>
      </w:r>
      <w:r w:rsidRPr="00403BC4">
        <w:rPr>
          <w:rFonts w:ascii="Times New Roman" w:hAnsi="Times New Roman"/>
          <w:color w:val="000000" w:themeColor="text1"/>
        </w:rPr>
        <w:t>ham khảo kinh nghiệm của Ấn Độ hỗ trợ chi phí sản xuất thuộc chương trình PLI, trong đó hỗ trợ bằng tiền tính trên doanh thu tăng thêm từ 4%-6%. So sánh với mức hỗ trợ 10% trên giá thành sản xuất của Mỹ</w:t>
      </w:r>
      <w:r w:rsidRPr="00403BC4">
        <w:rPr>
          <w:rStyle w:val="FootnoteReference"/>
          <w:rFonts w:ascii="Times New Roman" w:hAnsi="Times New Roman"/>
          <w:color w:val="000000" w:themeColor="text1"/>
        </w:rPr>
        <w:footnoteRef/>
      </w:r>
      <w:r w:rsidRPr="00403BC4">
        <w:rPr>
          <w:rFonts w:ascii="Times New Roman" w:hAnsi="Times New Roman"/>
          <w:color w:val="000000" w:themeColor="text1"/>
        </w:rPr>
        <w:t xml:space="preserve"> và quy chiếu theo tỷ lệ về tốc độ tăng trưởng kinh tế của Việt Nam và Mỹ 2,74 (</w:t>
      </w:r>
      <w:r w:rsidRPr="00403BC4">
        <w:rPr>
          <w:rFonts w:ascii="Times New Roman" w:hAnsi="Times New Roman"/>
        </w:rPr>
        <w:t>cụ thể: nếu không xét các năm do Covid là (2020 và 2021), tốc độ tăng trưởng các năm 2017, 2018, 2019, 2022, 2023 của hai bên đạt: (i) Việt Nam: 6,8%, 7,1%, 7,0%, 8,02% và 5,05%; (ii) Mỹ: 2,5%, 3,0%, 2,5%, 1,9% và 2,5%)</w:t>
      </w:r>
      <w:r w:rsidRPr="00403BC4">
        <w:rPr>
          <w:rFonts w:ascii="Times New Roman" w:hAnsi="Times New Roman"/>
          <w:color w:val="000000" w:themeColor="text1"/>
        </w:rPr>
        <w:t xml:space="preserve"> thì mức hỗ trợ của Việt Nam tương đương là 3,6% (10%*1/2,74). Theo đó, việc Việt Nam hỗ trợ chi phí sản xuất từ 0,5%-3% (tính trên giá trị sản xuất gia tăng) là phù hợp, đảm bảo tính cạnh tranh.</w:t>
      </w:r>
    </w:p>
  </w:footnote>
  <w:footnote w:id="28">
    <w:p w14:paraId="192B2C62" w14:textId="77777777" w:rsidR="007057F1" w:rsidRPr="00403BC4" w:rsidRDefault="007057F1" w:rsidP="006D0DAC">
      <w:pPr>
        <w:pStyle w:val="FootnoteText"/>
        <w:spacing w:after="0" w:line="240" w:lineRule="auto"/>
        <w:jc w:val="both"/>
        <w:rPr>
          <w:rFonts w:ascii="Times New Roman" w:hAnsi="Times New Roman"/>
          <w:lang w:val="vi-VN"/>
        </w:rPr>
      </w:pPr>
      <w:r w:rsidRPr="00403BC4">
        <w:rPr>
          <w:rStyle w:val="FootnoteReference"/>
          <w:rFonts w:ascii="Times New Roman" w:hAnsi="Times New Roman"/>
        </w:rPr>
        <w:footnoteRef/>
      </w:r>
      <w:r w:rsidRPr="00403BC4">
        <w:rPr>
          <w:rFonts w:ascii="Times New Roman" w:hAnsi="Times New Roman"/>
        </w:rPr>
        <w:t xml:space="preserve"> </w:t>
      </w:r>
      <w:r w:rsidRPr="00403BC4">
        <w:rPr>
          <w:rFonts w:ascii="Times New Roman" w:hAnsi="Times New Roman"/>
          <w:color w:val="000000" w:themeColor="text1"/>
        </w:rPr>
        <w:t>Mức 25% là phù hợp với các doanh nghiệp có quy mô đầu tư lớn, sử dụng nhiều lao động, đảm bảo khuyến khích các doanh nghiệp xây dựng các công trình hạ tầng xã hội phục vụ cho nhân viên</w:t>
      </w:r>
      <w:r w:rsidRPr="00403BC4">
        <w:rPr>
          <w:rFonts w:ascii="Times New Roman" w:hAnsi="Times New Roman"/>
          <w:color w:val="000000" w:themeColor="text1"/>
          <w:lang w:val="vi-VN"/>
        </w:rPr>
        <w:t>.</w:t>
      </w:r>
    </w:p>
  </w:footnote>
  <w:footnote w:id="29">
    <w:p w14:paraId="65512F27" w14:textId="77777777" w:rsidR="007057F1" w:rsidRPr="00403BC4" w:rsidRDefault="007057F1" w:rsidP="00B72DD5">
      <w:pPr>
        <w:pStyle w:val="FootnoteText"/>
        <w:spacing w:after="0" w:line="240" w:lineRule="auto"/>
        <w:jc w:val="both"/>
        <w:rPr>
          <w:rFonts w:ascii="Times New Roman" w:hAnsi="Times New Roman"/>
        </w:rPr>
      </w:pPr>
      <w:r w:rsidRPr="00403BC4">
        <w:rPr>
          <w:rStyle w:val="FootnoteReference"/>
          <w:rFonts w:ascii="Times New Roman" w:hAnsi="Times New Roman"/>
        </w:rPr>
        <w:footnoteRef/>
      </w:r>
      <w:r w:rsidRPr="00403BC4">
        <w:rPr>
          <w:rFonts w:ascii="Times New Roman" w:hAnsi="Times New Roman"/>
        </w:rPr>
        <w:t xml:space="preserve"> Nguyên tắc quy định tại Điều 23 dự thảo Nghị định: </w:t>
      </w:r>
    </w:p>
    <w:p w14:paraId="51119DE3" w14:textId="4A8B83EE" w:rsidR="007057F1" w:rsidRPr="00403BC4" w:rsidRDefault="007057F1" w:rsidP="00B72DD5">
      <w:pPr>
        <w:pStyle w:val="FootnoteText"/>
        <w:spacing w:after="0" w:line="240" w:lineRule="auto"/>
        <w:jc w:val="both"/>
        <w:rPr>
          <w:rFonts w:ascii="Times New Roman" w:hAnsi="Times New Roman"/>
          <w:bCs/>
        </w:rPr>
      </w:pPr>
      <w:r w:rsidRPr="00403BC4">
        <w:rPr>
          <w:rFonts w:ascii="Times New Roman" w:hAnsi="Times New Roman"/>
          <w:bCs/>
        </w:rPr>
        <w:t>1. Quỹ hỗ trợ cho các chi phí của doanh nghiệp đáp ứng các điều kiện quy định tại Nghị định này.</w:t>
      </w:r>
    </w:p>
    <w:p w14:paraId="2BE2FF0F" w14:textId="77777777" w:rsidR="007057F1" w:rsidRPr="00403BC4" w:rsidRDefault="007057F1" w:rsidP="00B72DD5">
      <w:pPr>
        <w:pStyle w:val="FootnoteText"/>
        <w:spacing w:after="0" w:line="240" w:lineRule="auto"/>
        <w:jc w:val="both"/>
        <w:rPr>
          <w:rFonts w:ascii="Times New Roman" w:hAnsi="Times New Roman"/>
          <w:bCs/>
        </w:rPr>
      </w:pPr>
      <w:r w:rsidRPr="00403BC4">
        <w:rPr>
          <w:rFonts w:ascii="Times New Roman" w:hAnsi="Times New Roman"/>
          <w:bCs/>
        </w:rPr>
        <w:t>2. Quỹ hỗ trợ cho doanh nghiệp bảo đảm không vượt quá nguồn</w:t>
      </w:r>
      <w:r w:rsidRPr="00403BC4">
        <w:rPr>
          <w:rFonts w:ascii="Times New Roman" w:hAnsi="Times New Roman"/>
          <w:bCs/>
          <w:lang w:val="vi-VN"/>
        </w:rPr>
        <w:t xml:space="preserve"> tài chính của Quỹ quy định tại Điều 29 Nghị định này.</w:t>
      </w:r>
      <w:r w:rsidRPr="00403BC4">
        <w:rPr>
          <w:rFonts w:ascii="Times New Roman" w:hAnsi="Times New Roman"/>
          <w:bCs/>
        </w:rPr>
        <w:t xml:space="preserve"> </w:t>
      </w:r>
    </w:p>
    <w:p w14:paraId="78DC6497" w14:textId="3E5FA403" w:rsidR="007057F1" w:rsidRPr="00403BC4" w:rsidRDefault="007057F1" w:rsidP="00B72DD5">
      <w:pPr>
        <w:pStyle w:val="FootnoteText"/>
        <w:spacing w:after="0" w:line="240" w:lineRule="auto"/>
        <w:jc w:val="both"/>
        <w:rPr>
          <w:rFonts w:ascii="Times New Roman" w:hAnsi="Times New Roman"/>
        </w:rPr>
      </w:pPr>
      <w:r w:rsidRPr="00403BC4">
        <w:rPr>
          <w:rFonts w:ascii="Times New Roman" w:hAnsi="Times New Roman"/>
          <w:bCs/>
        </w:rPr>
        <w:t xml:space="preserve">3. Trên cơ sở đề xuất hỗ trợ chi phí của doanh nghiệp, </w:t>
      </w:r>
      <w:r w:rsidRPr="00403BC4">
        <w:rPr>
          <w:rFonts w:ascii="Times New Roman" w:hAnsi="Times New Roman"/>
          <w:lang w:val="vi-VN"/>
        </w:rPr>
        <w:t xml:space="preserve">Hội đồng quản lý Quỹ tổ chức </w:t>
      </w:r>
      <w:r w:rsidRPr="00403BC4">
        <w:rPr>
          <w:rFonts w:ascii="Times New Roman" w:hAnsi="Times New Roman"/>
        </w:rPr>
        <w:t>đánh giá và</w:t>
      </w:r>
      <w:r w:rsidRPr="00403BC4">
        <w:rPr>
          <w:rFonts w:ascii="Times New Roman" w:hAnsi="Times New Roman"/>
          <w:lang w:val="vi-VN"/>
        </w:rPr>
        <w:t xml:space="preserve"> báo cáo Chính phủ</w:t>
      </w:r>
      <w:r w:rsidRPr="00403BC4">
        <w:rPr>
          <w:rFonts w:ascii="Times New Roman" w:hAnsi="Times New Roman"/>
        </w:rPr>
        <w:t xml:space="preserve"> xem xét, quyết định</w:t>
      </w:r>
      <w:r w:rsidRPr="00403BC4">
        <w:rPr>
          <w:rFonts w:ascii="Times New Roman" w:hAnsi="Times New Roman"/>
          <w:lang w:val="vi-VN"/>
        </w:rPr>
        <w:t xml:space="preserve"> về tổng mức hỗ trợ chi phí cho doanh nghiệp</w:t>
      </w:r>
      <w:r w:rsidRPr="00403BC4">
        <w:rPr>
          <w:rFonts w:ascii="Times New Roman" w:hAnsi="Times New Roman"/>
        </w:rPr>
        <w:t xml:space="preserve"> trên cơ sở </w:t>
      </w:r>
      <w:r w:rsidRPr="00403BC4">
        <w:rPr>
          <w:rFonts w:ascii="Times New Roman" w:hAnsi="Times New Roman"/>
          <w:lang w:val="vi-VN"/>
        </w:rPr>
        <w:t>định hướng phát triển kinh tế - xã hội, thu hút đầu tư trong từng thời kỳ và ngân sách của Quỹ</w:t>
      </w:r>
      <w:r w:rsidRPr="00403BC4">
        <w:rPr>
          <w:rFonts w:ascii="Times New Roman" w:hAnsi="Times New Roman"/>
        </w:rPr>
        <w:t>.</w:t>
      </w:r>
    </w:p>
  </w:footnote>
  <w:footnote w:id="30">
    <w:p w14:paraId="13C09D56" w14:textId="77777777" w:rsidR="007057F1" w:rsidRPr="00403BC4" w:rsidRDefault="007057F1" w:rsidP="00B72DD5">
      <w:pPr>
        <w:pStyle w:val="FootnoteText"/>
        <w:spacing w:after="0" w:line="240" w:lineRule="auto"/>
        <w:jc w:val="both"/>
        <w:rPr>
          <w:rFonts w:ascii="Times New Roman" w:hAnsi="Times New Roman"/>
        </w:rPr>
      </w:pPr>
      <w:r w:rsidRPr="00403BC4">
        <w:rPr>
          <w:rStyle w:val="FootnoteReference"/>
          <w:rFonts w:ascii="Times New Roman" w:hAnsi="Times New Roman"/>
        </w:rPr>
        <w:footnoteRef/>
      </w:r>
      <w:r w:rsidRPr="00403BC4">
        <w:rPr>
          <w:rFonts w:ascii="Times New Roman" w:hAnsi="Times New Roman"/>
        </w:rPr>
        <w:t xml:space="preserve"> Chỉ trong trường hợp thật cần thiết để bảo đảm lợi ích chung của xã hội, thực hiện các quyền, lợi ích của tổ chức, cá nhân được quy định trong luật, nghị quyết của Quốc hội, văn bản quy phạm pháp luật của cơ quan trung ương mới được quy định hiệu lực trở về trước.</w:t>
      </w:r>
    </w:p>
  </w:footnote>
  <w:footnote w:id="31">
    <w:p w14:paraId="2F21BCB1" w14:textId="77777777" w:rsidR="001A7916" w:rsidRPr="00403BC4" w:rsidRDefault="001A7916" w:rsidP="001A7916">
      <w:pPr>
        <w:pStyle w:val="FootnoteText"/>
        <w:spacing w:after="0" w:line="240" w:lineRule="auto"/>
        <w:jc w:val="both"/>
        <w:rPr>
          <w:rFonts w:ascii="Times New Roman" w:hAnsi="Times New Roman"/>
        </w:rPr>
      </w:pPr>
      <w:r w:rsidRPr="00403BC4">
        <w:rPr>
          <w:rStyle w:val="FootnoteReference"/>
          <w:rFonts w:ascii="Times New Roman" w:hAnsi="Times New Roman"/>
        </w:rPr>
        <w:footnoteRef/>
      </w:r>
      <w:r w:rsidRPr="00403BC4">
        <w:rPr>
          <w:rFonts w:ascii="Times New Roman" w:hAnsi="Times New Roman"/>
        </w:rPr>
        <w:t xml:space="preserve"> Ví dụ Malaysia quyết tâm làm chủ một phân ngành nhỏ của kinh tế số, đó là “trung tâm dữ liệu”. Họ đã mời gọi thành công Google, </w:t>
      </w:r>
      <w:proofErr w:type="gramStart"/>
      <w:r w:rsidRPr="00403BC4">
        <w:rPr>
          <w:rFonts w:ascii="Times New Roman" w:hAnsi="Times New Roman"/>
        </w:rPr>
        <w:t>Nvidia,  Microsoft</w:t>
      </w:r>
      <w:proofErr w:type="gramEnd"/>
      <w:r w:rsidRPr="00403BC4">
        <w:rPr>
          <w:rFonts w:ascii="Times New Roman" w:hAnsi="Times New Roman"/>
        </w:rPr>
        <w:t>,  Oracle, Amazon … Xu hướng này xuất phát từ luận điểm - một quốc gia đều chỉ có thế mạnh về một vài lĩnh vực nhất định do đó trở thành cường quốc một lĩnh vực nhỏ trong nền kinh tế công nghệ là chiến lược được ưu tiên thực hiện.</w:t>
      </w:r>
    </w:p>
  </w:footnote>
  <w:footnote w:id="32">
    <w:p w14:paraId="3C508D58" w14:textId="77777777" w:rsidR="001A7916" w:rsidRPr="00403BC4" w:rsidRDefault="001A7916" w:rsidP="001A7916">
      <w:pPr>
        <w:pStyle w:val="FootnoteText"/>
        <w:spacing w:after="0" w:line="240" w:lineRule="auto"/>
        <w:jc w:val="both"/>
        <w:rPr>
          <w:rFonts w:ascii="Times New Roman" w:hAnsi="Times New Roman"/>
        </w:rPr>
      </w:pPr>
      <w:r w:rsidRPr="00403BC4">
        <w:rPr>
          <w:rStyle w:val="FootnoteReference"/>
          <w:rFonts w:ascii="Times New Roman" w:hAnsi="Times New Roman"/>
        </w:rPr>
        <w:footnoteRef/>
      </w:r>
      <w:r w:rsidRPr="00403BC4">
        <w:rPr>
          <w:rFonts w:ascii="Times New Roman" w:hAnsi="Times New Roman"/>
        </w:rPr>
        <w:t xml:space="preserve"> Dự thảo đề cương Luật Khoa học, Công nghệ và Đổi mới sáng tạo đang được đề nghị xây dựng cũng đã có các nội dung liên quan đến công nghệ nền, công nghệ lõi và các sản phẩm chiến lược.</w:t>
      </w:r>
    </w:p>
  </w:footnote>
  <w:footnote w:id="33">
    <w:p w14:paraId="16BFBF66" w14:textId="38C3FAA1" w:rsidR="00403BC4" w:rsidRPr="00403BC4" w:rsidRDefault="00403BC4" w:rsidP="00403BC4">
      <w:pPr>
        <w:pStyle w:val="FootnoteText"/>
        <w:jc w:val="both"/>
        <w:rPr>
          <w:rFonts w:ascii="Times New Roman" w:hAnsi="Times New Roman"/>
          <w:lang w:val="vi-VN"/>
        </w:rPr>
      </w:pPr>
      <w:r w:rsidRPr="00403BC4">
        <w:rPr>
          <w:rStyle w:val="FootnoteReference"/>
          <w:rFonts w:ascii="Times New Roman" w:hAnsi="Times New Roman"/>
        </w:rPr>
        <w:footnoteRef/>
      </w:r>
      <w:r w:rsidRPr="00403BC4">
        <w:rPr>
          <w:rFonts w:ascii="Times New Roman" w:hAnsi="Times New Roman"/>
        </w:rPr>
        <w:t xml:space="preserve"> </w:t>
      </w:r>
      <w:r w:rsidRPr="00403BC4">
        <w:rPr>
          <w:rFonts w:ascii="Times New Roman" w:hAnsi="Times New Roman"/>
          <w:lang w:val="vi-VN"/>
        </w:rPr>
        <w:t xml:space="preserve">Ngày 11/01/2024 về </w:t>
      </w:r>
      <w:r w:rsidRPr="00403BC4">
        <w:rPr>
          <w:rFonts w:ascii="Times New Roman" w:hAnsi="Times New Roman"/>
        </w:rPr>
        <w:t>tiếp tục thực hiện Nghị quyết số 20-NQ/TW, ngày 01/11/2012 của Ban Chấp hành Trung ương Đảng khoá XI về phát triển khoa học và công nghệ phục vụ sự nghiệp công nghiệp hoá,  hiện đại hoá trong điều kiện kinh tế thị trường định hướng xã hội chủ nghĩa và hội nhập quốc tế</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D376D" w14:textId="6FC4DACA" w:rsidR="007057F1" w:rsidRDefault="007057F1">
    <w:pPr>
      <w:pStyle w:val="Header"/>
      <w:spacing w:after="0" w:line="240" w:lineRule="auto"/>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B91EA0">
      <w:rPr>
        <w:rFonts w:ascii="Times New Roman" w:hAnsi="Times New Roman"/>
        <w:noProof/>
        <w:sz w:val="24"/>
        <w:szCs w:val="24"/>
      </w:rPr>
      <w:t>15</w:t>
    </w:r>
    <w:r>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2F26"/>
    <w:multiLevelType w:val="hybridMultilevel"/>
    <w:tmpl w:val="1B10ADF8"/>
    <w:lvl w:ilvl="0" w:tplc="8DD0D1B8">
      <w:start w:val="2"/>
      <w:numFmt w:val="bullet"/>
      <w:lvlText w:val="-"/>
      <w:lvlJc w:val="left"/>
      <w:pPr>
        <w:ind w:left="927" w:hanging="360"/>
      </w:pPr>
      <w:rPr>
        <w:rFonts w:ascii="Times New Roman" w:eastAsia="SimSun" w:hAnsi="Times New Roman" w:cs="Times New Roman" w:hint="default"/>
        <w:color w:val="000000" w:themeColor="text1"/>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ACA1332"/>
    <w:multiLevelType w:val="hybridMultilevel"/>
    <w:tmpl w:val="1E66B946"/>
    <w:lvl w:ilvl="0" w:tplc="1EFAD1B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F35A9A"/>
    <w:multiLevelType w:val="hybridMultilevel"/>
    <w:tmpl w:val="6570DA28"/>
    <w:lvl w:ilvl="0" w:tplc="9BEC149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6B432CE"/>
    <w:multiLevelType w:val="hybridMultilevel"/>
    <w:tmpl w:val="B8367FC8"/>
    <w:lvl w:ilvl="0" w:tplc="5970A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D1691F"/>
    <w:multiLevelType w:val="hybridMultilevel"/>
    <w:tmpl w:val="05806994"/>
    <w:lvl w:ilvl="0" w:tplc="3AE258A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076014"/>
    <w:multiLevelType w:val="hybridMultilevel"/>
    <w:tmpl w:val="50F2C660"/>
    <w:lvl w:ilvl="0" w:tplc="1F3A6AC4">
      <w:start w:val="5"/>
      <w:numFmt w:val="bullet"/>
      <w:lvlText w:val="-"/>
      <w:lvlJc w:val="left"/>
      <w:pPr>
        <w:ind w:left="1080" w:hanging="360"/>
      </w:pPr>
      <w:rPr>
        <w:rFonts w:ascii="Calibri" w:eastAsia="SimSu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7A1BFC"/>
    <w:multiLevelType w:val="hybridMultilevel"/>
    <w:tmpl w:val="E9F4E154"/>
    <w:lvl w:ilvl="0" w:tplc="20781F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4592E28"/>
    <w:multiLevelType w:val="hybridMultilevel"/>
    <w:tmpl w:val="C1521F78"/>
    <w:lvl w:ilvl="0" w:tplc="24A0618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5C218E"/>
    <w:multiLevelType w:val="hybridMultilevel"/>
    <w:tmpl w:val="44F6FF04"/>
    <w:lvl w:ilvl="0" w:tplc="5FB63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693086"/>
    <w:multiLevelType w:val="hybridMultilevel"/>
    <w:tmpl w:val="F6DAD292"/>
    <w:lvl w:ilvl="0" w:tplc="6F8E28F0">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D9E039A"/>
    <w:multiLevelType w:val="hybridMultilevel"/>
    <w:tmpl w:val="8C7E2220"/>
    <w:lvl w:ilvl="0" w:tplc="2A183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2D6A89"/>
    <w:multiLevelType w:val="hybridMultilevel"/>
    <w:tmpl w:val="46185A7E"/>
    <w:lvl w:ilvl="0" w:tplc="BEB0D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
  </w:num>
  <w:num w:numId="3">
    <w:abstractNumId w:val="5"/>
  </w:num>
  <w:num w:numId="4">
    <w:abstractNumId w:val="0"/>
  </w:num>
  <w:num w:numId="5">
    <w:abstractNumId w:val="8"/>
  </w:num>
  <w:num w:numId="6">
    <w:abstractNumId w:val="9"/>
  </w:num>
  <w:num w:numId="7">
    <w:abstractNumId w:val="7"/>
  </w:num>
  <w:num w:numId="8">
    <w:abstractNumId w:val="2"/>
  </w:num>
  <w:num w:numId="9">
    <w:abstractNumId w:val="10"/>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B23"/>
    <w:rsid w:val="000010BD"/>
    <w:rsid w:val="000012DF"/>
    <w:rsid w:val="00005AA7"/>
    <w:rsid w:val="0000655A"/>
    <w:rsid w:val="00011CAC"/>
    <w:rsid w:val="000122AE"/>
    <w:rsid w:val="00017BBE"/>
    <w:rsid w:val="00022DAF"/>
    <w:rsid w:val="00026395"/>
    <w:rsid w:val="00027731"/>
    <w:rsid w:val="00030253"/>
    <w:rsid w:val="00030C3F"/>
    <w:rsid w:val="0003293A"/>
    <w:rsid w:val="00042C59"/>
    <w:rsid w:val="00044080"/>
    <w:rsid w:val="000512E9"/>
    <w:rsid w:val="000572C3"/>
    <w:rsid w:val="00070A43"/>
    <w:rsid w:val="00070F46"/>
    <w:rsid w:val="00077729"/>
    <w:rsid w:val="000871AF"/>
    <w:rsid w:val="00090B0D"/>
    <w:rsid w:val="00093E25"/>
    <w:rsid w:val="000943D7"/>
    <w:rsid w:val="00094A5D"/>
    <w:rsid w:val="000A5D5E"/>
    <w:rsid w:val="000B0B59"/>
    <w:rsid w:val="000B0E20"/>
    <w:rsid w:val="000B1C23"/>
    <w:rsid w:val="000B26D3"/>
    <w:rsid w:val="000B2F8D"/>
    <w:rsid w:val="000B3534"/>
    <w:rsid w:val="000C006E"/>
    <w:rsid w:val="000C0BF1"/>
    <w:rsid w:val="000D15B0"/>
    <w:rsid w:val="000F1BAC"/>
    <w:rsid w:val="000F215B"/>
    <w:rsid w:val="00100ABB"/>
    <w:rsid w:val="00102A36"/>
    <w:rsid w:val="00102C34"/>
    <w:rsid w:val="00107AC9"/>
    <w:rsid w:val="00111C61"/>
    <w:rsid w:val="001141BB"/>
    <w:rsid w:val="00114324"/>
    <w:rsid w:val="00120455"/>
    <w:rsid w:val="00120DD7"/>
    <w:rsid w:val="00120F7E"/>
    <w:rsid w:val="001215A6"/>
    <w:rsid w:val="0013054C"/>
    <w:rsid w:val="00135877"/>
    <w:rsid w:val="001400AB"/>
    <w:rsid w:val="00140692"/>
    <w:rsid w:val="001418BE"/>
    <w:rsid w:val="001554BB"/>
    <w:rsid w:val="001600DB"/>
    <w:rsid w:val="00162ABC"/>
    <w:rsid w:val="00171E88"/>
    <w:rsid w:val="00173476"/>
    <w:rsid w:val="00173C15"/>
    <w:rsid w:val="00176E5F"/>
    <w:rsid w:val="001868AB"/>
    <w:rsid w:val="001941F8"/>
    <w:rsid w:val="00195896"/>
    <w:rsid w:val="001966E3"/>
    <w:rsid w:val="001A7916"/>
    <w:rsid w:val="001B241F"/>
    <w:rsid w:val="001B67DB"/>
    <w:rsid w:val="001B6E7F"/>
    <w:rsid w:val="001C09C9"/>
    <w:rsid w:val="001C5F78"/>
    <w:rsid w:val="001C6A1A"/>
    <w:rsid w:val="001C7FEA"/>
    <w:rsid w:val="001D0CAF"/>
    <w:rsid w:val="001D2F91"/>
    <w:rsid w:val="001D4448"/>
    <w:rsid w:val="001D5225"/>
    <w:rsid w:val="001E13DA"/>
    <w:rsid w:val="001E34AB"/>
    <w:rsid w:val="001E39C4"/>
    <w:rsid w:val="001E516B"/>
    <w:rsid w:val="001F3203"/>
    <w:rsid w:val="001F66F9"/>
    <w:rsid w:val="001F6CE8"/>
    <w:rsid w:val="001F7E79"/>
    <w:rsid w:val="00201DFD"/>
    <w:rsid w:val="00202645"/>
    <w:rsid w:val="00202A1B"/>
    <w:rsid w:val="00210879"/>
    <w:rsid w:val="002160C0"/>
    <w:rsid w:val="00225272"/>
    <w:rsid w:val="00225A21"/>
    <w:rsid w:val="002263EA"/>
    <w:rsid w:val="002345EC"/>
    <w:rsid w:val="0023760D"/>
    <w:rsid w:val="00241BB4"/>
    <w:rsid w:val="002456D2"/>
    <w:rsid w:val="002522D8"/>
    <w:rsid w:val="002570C1"/>
    <w:rsid w:val="00262CBE"/>
    <w:rsid w:val="00280689"/>
    <w:rsid w:val="0028069E"/>
    <w:rsid w:val="0028139D"/>
    <w:rsid w:val="00283C11"/>
    <w:rsid w:val="002841A3"/>
    <w:rsid w:val="00291099"/>
    <w:rsid w:val="00291B1A"/>
    <w:rsid w:val="00295B6C"/>
    <w:rsid w:val="002A24E6"/>
    <w:rsid w:val="002A3432"/>
    <w:rsid w:val="002B5964"/>
    <w:rsid w:val="002B6EE0"/>
    <w:rsid w:val="002C227B"/>
    <w:rsid w:val="002C2681"/>
    <w:rsid w:val="002C3627"/>
    <w:rsid w:val="002C4D14"/>
    <w:rsid w:val="002C5F3A"/>
    <w:rsid w:val="002C6AB8"/>
    <w:rsid w:val="002D161D"/>
    <w:rsid w:val="002D5437"/>
    <w:rsid w:val="002D5F26"/>
    <w:rsid w:val="002D7293"/>
    <w:rsid w:val="002D7C66"/>
    <w:rsid w:val="002E101F"/>
    <w:rsid w:val="002E5037"/>
    <w:rsid w:val="002E538D"/>
    <w:rsid w:val="002E6B3F"/>
    <w:rsid w:val="002F159B"/>
    <w:rsid w:val="002F3E68"/>
    <w:rsid w:val="002F4C3D"/>
    <w:rsid w:val="002F5FAF"/>
    <w:rsid w:val="00300D4D"/>
    <w:rsid w:val="00301870"/>
    <w:rsid w:val="00305F22"/>
    <w:rsid w:val="003109FA"/>
    <w:rsid w:val="00310FAD"/>
    <w:rsid w:val="00315113"/>
    <w:rsid w:val="00316AB6"/>
    <w:rsid w:val="00321E4F"/>
    <w:rsid w:val="003225EB"/>
    <w:rsid w:val="0032343B"/>
    <w:rsid w:val="00324146"/>
    <w:rsid w:val="00324AF1"/>
    <w:rsid w:val="00324D37"/>
    <w:rsid w:val="00336D02"/>
    <w:rsid w:val="00341C76"/>
    <w:rsid w:val="00342643"/>
    <w:rsid w:val="00345FA5"/>
    <w:rsid w:val="00350988"/>
    <w:rsid w:val="003527FE"/>
    <w:rsid w:val="0035721D"/>
    <w:rsid w:val="003628C2"/>
    <w:rsid w:val="00365B11"/>
    <w:rsid w:val="003661AE"/>
    <w:rsid w:val="00373529"/>
    <w:rsid w:val="00374BAC"/>
    <w:rsid w:val="0038056E"/>
    <w:rsid w:val="003849C1"/>
    <w:rsid w:val="00386F4F"/>
    <w:rsid w:val="003926B0"/>
    <w:rsid w:val="00393B11"/>
    <w:rsid w:val="003A2D3A"/>
    <w:rsid w:val="003A6337"/>
    <w:rsid w:val="003A70E8"/>
    <w:rsid w:val="003A720B"/>
    <w:rsid w:val="003B26C2"/>
    <w:rsid w:val="003B77E4"/>
    <w:rsid w:val="003C01C9"/>
    <w:rsid w:val="003C0CAE"/>
    <w:rsid w:val="003C253E"/>
    <w:rsid w:val="003C3E09"/>
    <w:rsid w:val="003C69DE"/>
    <w:rsid w:val="003D0DDF"/>
    <w:rsid w:val="003D4210"/>
    <w:rsid w:val="003D7706"/>
    <w:rsid w:val="003E2D8A"/>
    <w:rsid w:val="003E4D88"/>
    <w:rsid w:val="003F636F"/>
    <w:rsid w:val="003F74D3"/>
    <w:rsid w:val="00403BC4"/>
    <w:rsid w:val="0040419B"/>
    <w:rsid w:val="004041A3"/>
    <w:rsid w:val="00406300"/>
    <w:rsid w:val="004073EF"/>
    <w:rsid w:val="00411165"/>
    <w:rsid w:val="00412C34"/>
    <w:rsid w:val="00421D59"/>
    <w:rsid w:val="00427532"/>
    <w:rsid w:val="0043022E"/>
    <w:rsid w:val="004463E6"/>
    <w:rsid w:val="00452371"/>
    <w:rsid w:val="00453C85"/>
    <w:rsid w:val="00453DB2"/>
    <w:rsid w:val="004550BF"/>
    <w:rsid w:val="0045692B"/>
    <w:rsid w:val="00456B0E"/>
    <w:rsid w:val="004714DB"/>
    <w:rsid w:val="0048192B"/>
    <w:rsid w:val="00482CC6"/>
    <w:rsid w:val="00484A92"/>
    <w:rsid w:val="00494F7B"/>
    <w:rsid w:val="00495D0D"/>
    <w:rsid w:val="00496DAD"/>
    <w:rsid w:val="004A1A2A"/>
    <w:rsid w:val="004A5E08"/>
    <w:rsid w:val="004B16A8"/>
    <w:rsid w:val="004B6A7F"/>
    <w:rsid w:val="004B6E1F"/>
    <w:rsid w:val="004C050E"/>
    <w:rsid w:val="004C5A82"/>
    <w:rsid w:val="004D00EF"/>
    <w:rsid w:val="004D13BA"/>
    <w:rsid w:val="004D2049"/>
    <w:rsid w:val="004D224E"/>
    <w:rsid w:val="004D7370"/>
    <w:rsid w:val="004E104C"/>
    <w:rsid w:val="004E2CB5"/>
    <w:rsid w:val="004E7035"/>
    <w:rsid w:val="004F2098"/>
    <w:rsid w:val="004F31A0"/>
    <w:rsid w:val="004F466D"/>
    <w:rsid w:val="004F4A58"/>
    <w:rsid w:val="005011B8"/>
    <w:rsid w:val="00501651"/>
    <w:rsid w:val="00502FA4"/>
    <w:rsid w:val="005051B1"/>
    <w:rsid w:val="00507D8D"/>
    <w:rsid w:val="00512ED4"/>
    <w:rsid w:val="005151EC"/>
    <w:rsid w:val="00520CFC"/>
    <w:rsid w:val="00526E5B"/>
    <w:rsid w:val="0052716C"/>
    <w:rsid w:val="0053459A"/>
    <w:rsid w:val="00536E6B"/>
    <w:rsid w:val="0054095B"/>
    <w:rsid w:val="00540BEC"/>
    <w:rsid w:val="00543B44"/>
    <w:rsid w:val="00544A19"/>
    <w:rsid w:val="00557189"/>
    <w:rsid w:val="005613B3"/>
    <w:rsid w:val="005751D8"/>
    <w:rsid w:val="00577ABE"/>
    <w:rsid w:val="0058072A"/>
    <w:rsid w:val="00583A40"/>
    <w:rsid w:val="00583CA0"/>
    <w:rsid w:val="00584587"/>
    <w:rsid w:val="00585F5A"/>
    <w:rsid w:val="00586197"/>
    <w:rsid w:val="005907D8"/>
    <w:rsid w:val="00592BD0"/>
    <w:rsid w:val="00596A8A"/>
    <w:rsid w:val="00597229"/>
    <w:rsid w:val="005B5FC7"/>
    <w:rsid w:val="005C1DDF"/>
    <w:rsid w:val="005C2AB3"/>
    <w:rsid w:val="005C2CEA"/>
    <w:rsid w:val="005C333D"/>
    <w:rsid w:val="005C380A"/>
    <w:rsid w:val="005D06F4"/>
    <w:rsid w:val="005D263E"/>
    <w:rsid w:val="005D566C"/>
    <w:rsid w:val="005D6295"/>
    <w:rsid w:val="005E0B6B"/>
    <w:rsid w:val="005E1616"/>
    <w:rsid w:val="005E261B"/>
    <w:rsid w:val="005E3431"/>
    <w:rsid w:val="005E37F7"/>
    <w:rsid w:val="005E4FAE"/>
    <w:rsid w:val="005F08C1"/>
    <w:rsid w:val="005F3DD0"/>
    <w:rsid w:val="005F7038"/>
    <w:rsid w:val="005F7279"/>
    <w:rsid w:val="005F7E8C"/>
    <w:rsid w:val="00602E2F"/>
    <w:rsid w:val="00606382"/>
    <w:rsid w:val="006068D2"/>
    <w:rsid w:val="0061150B"/>
    <w:rsid w:val="00611C13"/>
    <w:rsid w:val="00620D4E"/>
    <w:rsid w:val="00621704"/>
    <w:rsid w:val="00623875"/>
    <w:rsid w:val="0063459F"/>
    <w:rsid w:val="00637FEA"/>
    <w:rsid w:val="006458A9"/>
    <w:rsid w:val="006458F1"/>
    <w:rsid w:val="006504A4"/>
    <w:rsid w:val="006519D4"/>
    <w:rsid w:val="00652B79"/>
    <w:rsid w:val="00653642"/>
    <w:rsid w:val="0065389C"/>
    <w:rsid w:val="00655105"/>
    <w:rsid w:val="006572F8"/>
    <w:rsid w:val="00660B92"/>
    <w:rsid w:val="00661320"/>
    <w:rsid w:val="00661E9E"/>
    <w:rsid w:val="0066587A"/>
    <w:rsid w:val="00666C3F"/>
    <w:rsid w:val="0067493A"/>
    <w:rsid w:val="00676C3F"/>
    <w:rsid w:val="00677C0F"/>
    <w:rsid w:val="00677CF0"/>
    <w:rsid w:val="006815D8"/>
    <w:rsid w:val="00684592"/>
    <w:rsid w:val="00687AF4"/>
    <w:rsid w:val="00694579"/>
    <w:rsid w:val="006954C0"/>
    <w:rsid w:val="00695D62"/>
    <w:rsid w:val="006A3580"/>
    <w:rsid w:val="006A3A46"/>
    <w:rsid w:val="006C7CE1"/>
    <w:rsid w:val="006D0DAC"/>
    <w:rsid w:val="006D45AC"/>
    <w:rsid w:val="006D6965"/>
    <w:rsid w:val="006F2040"/>
    <w:rsid w:val="006F307B"/>
    <w:rsid w:val="006F39C2"/>
    <w:rsid w:val="006F61E6"/>
    <w:rsid w:val="006F6DE0"/>
    <w:rsid w:val="006F7023"/>
    <w:rsid w:val="006F7179"/>
    <w:rsid w:val="006F7818"/>
    <w:rsid w:val="006F789C"/>
    <w:rsid w:val="007002A7"/>
    <w:rsid w:val="007015B9"/>
    <w:rsid w:val="007029EF"/>
    <w:rsid w:val="0070424B"/>
    <w:rsid w:val="007057F1"/>
    <w:rsid w:val="00706E22"/>
    <w:rsid w:val="00707276"/>
    <w:rsid w:val="00712D9B"/>
    <w:rsid w:val="007142E8"/>
    <w:rsid w:val="00730597"/>
    <w:rsid w:val="0073514B"/>
    <w:rsid w:val="00737A20"/>
    <w:rsid w:val="00740673"/>
    <w:rsid w:val="00750F49"/>
    <w:rsid w:val="00752A5C"/>
    <w:rsid w:val="00754654"/>
    <w:rsid w:val="0075665E"/>
    <w:rsid w:val="00764D17"/>
    <w:rsid w:val="0076523E"/>
    <w:rsid w:val="00782B62"/>
    <w:rsid w:val="00784304"/>
    <w:rsid w:val="00787793"/>
    <w:rsid w:val="007906F9"/>
    <w:rsid w:val="00794AD2"/>
    <w:rsid w:val="00795EEC"/>
    <w:rsid w:val="0079775E"/>
    <w:rsid w:val="007A06E4"/>
    <w:rsid w:val="007A1203"/>
    <w:rsid w:val="007A3C40"/>
    <w:rsid w:val="007A4B28"/>
    <w:rsid w:val="007A4F4C"/>
    <w:rsid w:val="007B0A5C"/>
    <w:rsid w:val="007B1F37"/>
    <w:rsid w:val="007B24DD"/>
    <w:rsid w:val="007B451A"/>
    <w:rsid w:val="007B6191"/>
    <w:rsid w:val="007C0B3E"/>
    <w:rsid w:val="007C2DA1"/>
    <w:rsid w:val="007D526B"/>
    <w:rsid w:val="007D5F8F"/>
    <w:rsid w:val="007D744E"/>
    <w:rsid w:val="007E0455"/>
    <w:rsid w:val="007E4245"/>
    <w:rsid w:val="007F3646"/>
    <w:rsid w:val="007F3EB3"/>
    <w:rsid w:val="007F6659"/>
    <w:rsid w:val="007F68F4"/>
    <w:rsid w:val="00802B52"/>
    <w:rsid w:val="008030CF"/>
    <w:rsid w:val="00813980"/>
    <w:rsid w:val="008151F0"/>
    <w:rsid w:val="00821A01"/>
    <w:rsid w:val="008229D0"/>
    <w:rsid w:val="00822DB1"/>
    <w:rsid w:val="00823413"/>
    <w:rsid w:val="00826589"/>
    <w:rsid w:val="00826B0C"/>
    <w:rsid w:val="008305D7"/>
    <w:rsid w:val="008405DB"/>
    <w:rsid w:val="0084202C"/>
    <w:rsid w:val="008457A3"/>
    <w:rsid w:val="008475C2"/>
    <w:rsid w:val="008504A7"/>
    <w:rsid w:val="00853680"/>
    <w:rsid w:val="00857347"/>
    <w:rsid w:val="00860BDB"/>
    <w:rsid w:val="00861B4E"/>
    <w:rsid w:val="00866EA8"/>
    <w:rsid w:val="008733FC"/>
    <w:rsid w:val="00874691"/>
    <w:rsid w:val="00875B7C"/>
    <w:rsid w:val="00877192"/>
    <w:rsid w:val="00880D11"/>
    <w:rsid w:val="00881BBD"/>
    <w:rsid w:val="00883D77"/>
    <w:rsid w:val="0089285F"/>
    <w:rsid w:val="008A65F2"/>
    <w:rsid w:val="008B27D5"/>
    <w:rsid w:val="008B2930"/>
    <w:rsid w:val="008B3A8B"/>
    <w:rsid w:val="008B3A9A"/>
    <w:rsid w:val="008B4A11"/>
    <w:rsid w:val="008C5211"/>
    <w:rsid w:val="008C5FE4"/>
    <w:rsid w:val="008C783B"/>
    <w:rsid w:val="008D5EDA"/>
    <w:rsid w:val="008D74AE"/>
    <w:rsid w:val="008E1E74"/>
    <w:rsid w:val="008E4111"/>
    <w:rsid w:val="008E444E"/>
    <w:rsid w:val="008E58E9"/>
    <w:rsid w:val="008F0584"/>
    <w:rsid w:val="008F4D01"/>
    <w:rsid w:val="008F637A"/>
    <w:rsid w:val="00903C1E"/>
    <w:rsid w:val="00904C0D"/>
    <w:rsid w:val="0090536C"/>
    <w:rsid w:val="009076C6"/>
    <w:rsid w:val="00907D1D"/>
    <w:rsid w:val="00916114"/>
    <w:rsid w:val="0091721B"/>
    <w:rsid w:val="00926600"/>
    <w:rsid w:val="00932DB1"/>
    <w:rsid w:val="00940D76"/>
    <w:rsid w:val="009437E7"/>
    <w:rsid w:val="009470E5"/>
    <w:rsid w:val="00950C72"/>
    <w:rsid w:val="009517CE"/>
    <w:rsid w:val="00961FEB"/>
    <w:rsid w:val="00962630"/>
    <w:rsid w:val="00965DE2"/>
    <w:rsid w:val="009664CB"/>
    <w:rsid w:val="00966982"/>
    <w:rsid w:val="0097234F"/>
    <w:rsid w:val="0097439A"/>
    <w:rsid w:val="0097553A"/>
    <w:rsid w:val="00977E52"/>
    <w:rsid w:val="009856FB"/>
    <w:rsid w:val="009858C8"/>
    <w:rsid w:val="00994708"/>
    <w:rsid w:val="009B0FBF"/>
    <w:rsid w:val="009B40F1"/>
    <w:rsid w:val="009C3572"/>
    <w:rsid w:val="009C5CC7"/>
    <w:rsid w:val="009C79CB"/>
    <w:rsid w:val="009D74BF"/>
    <w:rsid w:val="009E2367"/>
    <w:rsid w:val="009E2926"/>
    <w:rsid w:val="009E473F"/>
    <w:rsid w:val="009E7D10"/>
    <w:rsid w:val="009F0A95"/>
    <w:rsid w:val="009F39B0"/>
    <w:rsid w:val="009F5505"/>
    <w:rsid w:val="009F5FC9"/>
    <w:rsid w:val="00A01F10"/>
    <w:rsid w:val="00A03E38"/>
    <w:rsid w:val="00A05D03"/>
    <w:rsid w:val="00A06D52"/>
    <w:rsid w:val="00A12390"/>
    <w:rsid w:val="00A24BCE"/>
    <w:rsid w:val="00A2514D"/>
    <w:rsid w:val="00A30FC8"/>
    <w:rsid w:val="00A31F94"/>
    <w:rsid w:val="00A333F0"/>
    <w:rsid w:val="00A33F48"/>
    <w:rsid w:val="00A35042"/>
    <w:rsid w:val="00A3616F"/>
    <w:rsid w:val="00A36584"/>
    <w:rsid w:val="00A36615"/>
    <w:rsid w:val="00A40B31"/>
    <w:rsid w:val="00A41C29"/>
    <w:rsid w:val="00A44277"/>
    <w:rsid w:val="00A4481D"/>
    <w:rsid w:val="00A50E7D"/>
    <w:rsid w:val="00A541BF"/>
    <w:rsid w:val="00A630C1"/>
    <w:rsid w:val="00A659D8"/>
    <w:rsid w:val="00A70730"/>
    <w:rsid w:val="00A75D47"/>
    <w:rsid w:val="00A8110B"/>
    <w:rsid w:val="00A84FF7"/>
    <w:rsid w:val="00A86CAF"/>
    <w:rsid w:val="00A958C2"/>
    <w:rsid w:val="00AA0999"/>
    <w:rsid w:val="00AA0C95"/>
    <w:rsid w:val="00AA2FD0"/>
    <w:rsid w:val="00AB5B4B"/>
    <w:rsid w:val="00AB6ABF"/>
    <w:rsid w:val="00AB7A16"/>
    <w:rsid w:val="00AC2D35"/>
    <w:rsid w:val="00AC5CA3"/>
    <w:rsid w:val="00AC7117"/>
    <w:rsid w:val="00AD367B"/>
    <w:rsid w:val="00AD5DB8"/>
    <w:rsid w:val="00AE4E4E"/>
    <w:rsid w:val="00AE6FE1"/>
    <w:rsid w:val="00AF02AD"/>
    <w:rsid w:val="00AF0CB5"/>
    <w:rsid w:val="00AF2DEB"/>
    <w:rsid w:val="00AF7758"/>
    <w:rsid w:val="00B0102A"/>
    <w:rsid w:val="00B07139"/>
    <w:rsid w:val="00B12934"/>
    <w:rsid w:val="00B27BEC"/>
    <w:rsid w:val="00B30CC7"/>
    <w:rsid w:val="00B371C0"/>
    <w:rsid w:val="00B4503A"/>
    <w:rsid w:val="00B45B41"/>
    <w:rsid w:val="00B51023"/>
    <w:rsid w:val="00B536B8"/>
    <w:rsid w:val="00B558E4"/>
    <w:rsid w:val="00B60A85"/>
    <w:rsid w:val="00B61869"/>
    <w:rsid w:val="00B61D5F"/>
    <w:rsid w:val="00B65AB4"/>
    <w:rsid w:val="00B65E2C"/>
    <w:rsid w:val="00B7088C"/>
    <w:rsid w:val="00B71D3C"/>
    <w:rsid w:val="00B72DD5"/>
    <w:rsid w:val="00B75A0A"/>
    <w:rsid w:val="00B77F9F"/>
    <w:rsid w:val="00B84770"/>
    <w:rsid w:val="00B861B4"/>
    <w:rsid w:val="00B91EA0"/>
    <w:rsid w:val="00B9281B"/>
    <w:rsid w:val="00BB015D"/>
    <w:rsid w:val="00BB3E99"/>
    <w:rsid w:val="00BB513B"/>
    <w:rsid w:val="00BB7F96"/>
    <w:rsid w:val="00BC4F54"/>
    <w:rsid w:val="00BC4F65"/>
    <w:rsid w:val="00BD1C06"/>
    <w:rsid w:val="00BD2550"/>
    <w:rsid w:val="00BD46FB"/>
    <w:rsid w:val="00BD7627"/>
    <w:rsid w:val="00BE341E"/>
    <w:rsid w:val="00BE3ACD"/>
    <w:rsid w:val="00BE4526"/>
    <w:rsid w:val="00BE4963"/>
    <w:rsid w:val="00BE7E3B"/>
    <w:rsid w:val="00BF3B02"/>
    <w:rsid w:val="00BF635F"/>
    <w:rsid w:val="00BF7B74"/>
    <w:rsid w:val="00C01D56"/>
    <w:rsid w:val="00C0707D"/>
    <w:rsid w:val="00C13B8B"/>
    <w:rsid w:val="00C209D7"/>
    <w:rsid w:val="00C20CFF"/>
    <w:rsid w:val="00C23CFD"/>
    <w:rsid w:val="00C24124"/>
    <w:rsid w:val="00C25A24"/>
    <w:rsid w:val="00C26CD1"/>
    <w:rsid w:val="00C4187B"/>
    <w:rsid w:val="00C500E4"/>
    <w:rsid w:val="00C52707"/>
    <w:rsid w:val="00C563C5"/>
    <w:rsid w:val="00C62B42"/>
    <w:rsid w:val="00C64D00"/>
    <w:rsid w:val="00C64F98"/>
    <w:rsid w:val="00C76110"/>
    <w:rsid w:val="00C766CD"/>
    <w:rsid w:val="00C76C86"/>
    <w:rsid w:val="00C8068F"/>
    <w:rsid w:val="00C80946"/>
    <w:rsid w:val="00C82C43"/>
    <w:rsid w:val="00C93DA4"/>
    <w:rsid w:val="00C951E5"/>
    <w:rsid w:val="00C97148"/>
    <w:rsid w:val="00CA1E2A"/>
    <w:rsid w:val="00CA4F68"/>
    <w:rsid w:val="00CA602D"/>
    <w:rsid w:val="00CB56E7"/>
    <w:rsid w:val="00CC2FC0"/>
    <w:rsid w:val="00CD10C0"/>
    <w:rsid w:val="00CD2846"/>
    <w:rsid w:val="00CD3D39"/>
    <w:rsid w:val="00CD446A"/>
    <w:rsid w:val="00CD5E72"/>
    <w:rsid w:val="00CD7750"/>
    <w:rsid w:val="00CE5E21"/>
    <w:rsid w:val="00CF1D48"/>
    <w:rsid w:val="00CF43CB"/>
    <w:rsid w:val="00D00405"/>
    <w:rsid w:val="00D0285C"/>
    <w:rsid w:val="00D028BD"/>
    <w:rsid w:val="00D06982"/>
    <w:rsid w:val="00D07FA7"/>
    <w:rsid w:val="00D10B0C"/>
    <w:rsid w:val="00D11054"/>
    <w:rsid w:val="00D13DD5"/>
    <w:rsid w:val="00D162BD"/>
    <w:rsid w:val="00D16D1E"/>
    <w:rsid w:val="00D23BFF"/>
    <w:rsid w:val="00D261EB"/>
    <w:rsid w:val="00D507E3"/>
    <w:rsid w:val="00D54A8C"/>
    <w:rsid w:val="00D57E86"/>
    <w:rsid w:val="00D61210"/>
    <w:rsid w:val="00D6166C"/>
    <w:rsid w:val="00D645E5"/>
    <w:rsid w:val="00D85EDB"/>
    <w:rsid w:val="00D86019"/>
    <w:rsid w:val="00D90FB9"/>
    <w:rsid w:val="00D91E3B"/>
    <w:rsid w:val="00DA3B65"/>
    <w:rsid w:val="00DB3BCF"/>
    <w:rsid w:val="00DC080D"/>
    <w:rsid w:val="00DD474C"/>
    <w:rsid w:val="00DD77F7"/>
    <w:rsid w:val="00DE0656"/>
    <w:rsid w:val="00DE35AB"/>
    <w:rsid w:val="00DE4EB6"/>
    <w:rsid w:val="00DE52F4"/>
    <w:rsid w:val="00DE642F"/>
    <w:rsid w:val="00DF13D2"/>
    <w:rsid w:val="00DF184E"/>
    <w:rsid w:val="00DF1AAC"/>
    <w:rsid w:val="00DF5018"/>
    <w:rsid w:val="00DF5CD3"/>
    <w:rsid w:val="00DF7FA4"/>
    <w:rsid w:val="00E01412"/>
    <w:rsid w:val="00E01FBC"/>
    <w:rsid w:val="00E03BC6"/>
    <w:rsid w:val="00E043D3"/>
    <w:rsid w:val="00E12819"/>
    <w:rsid w:val="00E153C3"/>
    <w:rsid w:val="00E15E8F"/>
    <w:rsid w:val="00E21B45"/>
    <w:rsid w:val="00E25899"/>
    <w:rsid w:val="00E264BE"/>
    <w:rsid w:val="00E42C1A"/>
    <w:rsid w:val="00E46A00"/>
    <w:rsid w:val="00E50BBC"/>
    <w:rsid w:val="00E601AC"/>
    <w:rsid w:val="00E7163B"/>
    <w:rsid w:val="00E772E9"/>
    <w:rsid w:val="00E918D6"/>
    <w:rsid w:val="00E932EA"/>
    <w:rsid w:val="00EA574F"/>
    <w:rsid w:val="00EA6348"/>
    <w:rsid w:val="00EA6E58"/>
    <w:rsid w:val="00EB1310"/>
    <w:rsid w:val="00EB1BF1"/>
    <w:rsid w:val="00EB1D6C"/>
    <w:rsid w:val="00EB2F95"/>
    <w:rsid w:val="00EB3982"/>
    <w:rsid w:val="00EB3F19"/>
    <w:rsid w:val="00EC1A36"/>
    <w:rsid w:val="00EC42B4"/>
    <w:rsid w:val="00ED0AEF"/>
    <w:rsid w:val="00ED5C57"/>
    <w:rsid w:val="00ED7356"/>
    <w:rsid w:val="00ED77C9"/>
    <w:rsid w:val="00EE1917"/>
    <w:rsid w:val="00EE273F"/>
    <w:rsid w:val="00EE4277"/>
    <w:rsid w:val="00EE5981"/>
    <w:rsid w:val="00EE6F9A"/>
    <w:rsid w:val="00EF7AE1"/>
    <w:rsid w:val="00F02F4A"/>
    <w:rsid w:val="00F0406A"/>
    <w:rsid w:val="00F04C22"/>
    <w:rsid w:val="00F10733"/>
    <w:rsid w:val="00F10D33"/>
    <w:rsid w:val="00F1233D"/>
    <w:rsid w:val="00F1371E"/>
    <w:rsid w:val="00F14051"/>
    <w:rsid w:val="00F155C2"/>
    <w:rsid w:val="00F24971"/>
    <w:rsid w:val="00F32172"/>
    <w:rsid w:val="00F34512"/>
    <w:rsid w:val="00F346AF"/>
    <w:rsid w:val="00F35B23"/>
    <w:rsid w:val="00F35D44"/>
    <w:rsid w:val="00F36120"/>
    <w:rsid w:val="00F37273"/>
    <w:rsid w:val="00F44242"/>
    <w:rsid w:val="00F51D42"/>
    <w:rsid w:val="00F67AD0"/>
    <w:rsid w:val="00F70A77"/>
    <w:rsid w:val="00F72770"/>
    <w:rsid w:val="00F73950"/>
    <w:rsid w:val="00F73FA5"/>
    <w:rsid w:val="00F7521B"/>
    <w:rsid w:val="00F8156B"/>
    <w:rsid w:val="00F82F95"/>
    <w:rsid w:val="00F834E0"/>
    <w:rsid w:val="00F84743"/>
    <w:rsid w:val="00F8637F"/>
    <w:rsid w:val="00F94E55"/>
    <w:rsid w:val="00FA11D8"/>
    <w:rsid w:val="00FA12F2"/>
    <w:rsid w:val="00FA4FF7"/>
    <w:rsid w:val="00FA6123"/>
    <w:rsid w:val="00FA623E"/>
    <w:rsid w:val="00FA7027"/>
    <w:rsid w:val="00FC0D39"/>
    <w:rsid w:val="00FC18DF"/>
    <w:rsid w:val="00FC1CE7"/>
    <w:rsid w:val="00FC518F"/>
    <w:rsid w:val="00FD724C"/>
    <w:rsid w:val="00FE35C5"/>
    <w:rsid w:val="00FE39EB"/>
    <w:rsid w:val="00FE6083"/>
    <w:rsid w:val="00FE65E8"/>
    <w:rsid w:val="00FE6ECD"/>
    <w:rsid w:val="00FF4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B50E"/>
  <w15:docId w15:val="{2E70FCCC-9B7B-8140-BC66-579711D1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B23"/>
    <w:pPr>
      <w:spacing w:after="200" w:line="276" w:lineRule="auto"/>
    </w:pPr>
    <w:rPr>
      <w:rFonts w:ascii="Calibri" w:eastAsia="SimSun" w:hAnsi="Calibri" w:cs="Times New Roman"/>
      <w:sz w:val="22"/>
      <w:szCs w:val="22"/>
    </w:rPr>
  </w:style>
  <w:style w:type="paragraph" w:styleId="Heading4">
    <w:name w:val="heading 4"/>
    <w:basedOn w:val="Normal"/>
    <w:next w:val="Normal"/>
    <w:link w:val="Heading4Char"/>
    <w:uiPriority w:val="9"/>
    <w:qFormat/>
    <w:rsid w:val="00F35B23"/>
    <w:pPr>
      <w:keepNext/>
      <w:spacing w:after="0" w:line="240" w:lineRule="auto"/>
      <w:jc w:val="center"/>
      <w:outlineLvl w:val="3"/>
    </w:pPr>
    <w:rPr>
      <w:rFonts w:ascii=".VnTimeH" w:eastAsia="Times New Roman" w:hAnsi=".VnTimeH"/>
      <w:b/>
      <w:bCs/>
      <w:sz w:val="28"/>
      <w:szCs w:val="24"/>
    </w:rPr>
  </w:style>
  <w:style w:type="paragraph" w:styleId="Heading7">
    <w:name w:val="heading 7"/>
    <w:basedOn w:val="Normal"/>
    <w:next w:val="Normal"/>
    <w:link w:val="Heading7Char"/>
    <w:unhideWhenUsed/>
    <w:qFormat/>
    <w:rsid w:val="00F35B23"/>
    <w:pPr>
      <w:keepNext/>
      <w:keepLines/>
      <w:spacing w:before="40" w:after="0"/>
      <w:outlineLvl w:val="6"/>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qFormat/>
    <w:rsid w:val="00F35B23"/>
    <w:rPr>
      <w:rFonts w:ascii=".VnTimeH" w:eastAsia="Times New Roman" w:hAnsi=".VnTimeH" w:cs="Times New Roman"/>
      <w:b/>
      <w:bCs/>
      <w:sz w:val="28"/>
      <w:lang w:val="en-US"/>
    </w:rPr>
  </w:style>
  <w:style w:type="character" w:customStyle="1" w:styleId="Heading7Char">
    <w:name w:val="Heading 7 Char"/>
    <w:basedOn w:val="DefaultParagraphFont"/>
    <w:link w:val="Heading7"/>
    <w:rsid w:val="00F35B23"/>
    <w:rPr>
      <w:rFonts w:asciiTheme="majorHAnsi" w:eastAsiaTheme="majorEastAsia" w:hAnsiTheme="majorHAnsi" w:cstheme="majorBidi"/>
      <w:i/>
      <w:iCs/>
      <w:color w:val="1F3864" w:themeColor="accent1" w:themeShade="80"/>
      <w:sz w:val="22"/>
      <w:szCs w:val="22"/>
      <w:lang w:val="en-US"/>
    </w:rPr>
  </w:style>
  <w:style w:type="character" w:styleId="CommentReference">
    <w:name w:val="annotation reference"/>
    <w:basedOn w:val="DefaultParagraphFont"/>
    <w:uiPriority w:val="99"/>
    <w:semiHidden/>
    <w:unhideWhenUsed/>
    <w:qFormat/>
    <w:rsid w:val="00F35B23"/>
    <w:rPr>
      <w:sz w:val="16"/>
      <w:szCs w:val="16"/>
    </w:rPr>
  </w:style>
  <w:style w:type="paragraph" w:styleId="CommentText">
    <w:name w:val="annotation text"/>
    <w:basedOn w:val="Normal"/>
    <w:link w:val="CommentTextChar"/>
    <w:uiPriority w:val="99"/>
    <w:unhideWhenUsed/>
    <w:qFormat/>
    <w:rsid w:val="00F35B23"/>
    <w:rPr>
      <w:szCs w:val="20"/>
    </w:rPr>
  </w:style>
  <w:style w:type="character" w:customStyle="1" w:styleId="CommentTextChar">
    <w:name w:val="Comment Text Char"/>
    <w:basedOn w:val="DefaultParagraphFont"/>
    <w:link w:val="CommentText"/>
    <w:uiPriority w:val="99"/>
    <w:qFormat/>
    <w:rsid w:val="00F35B23"/>
    <w:rPr>
      <w:rFonts w:ascii="Calibri" w:eastAsia="SimSun" w:hAnsi="Calibri" w:cs="Times New Roman"/>
      <w:sz w:val="22"/>
      <w:szCs w:val="20"/>
      <w:lang w:val="en-US"/>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harChar1CharCharCharChar1CharCharCharCharCharCharCharChar"/>
    <w:uiPriority w:val="99"/>
    <w:unhideWhenUsed/>
    <w:qFormat/>
    <w:rsid w:val="00F35B23"/>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F35B23"/>
    <w:pPr>
      <w:spacing w:after="160" w:line="240" w:lineRule="exact"/>
    </w:pPr>
    <w:rPr>
      <w:rFonts w:asciiTheme="minorHAnsi" w:eastAsiaTheme="minorHAnsi" w:hAnsiTheme="minorHAnsi" w:cstheme="minorBidi"/>
      <w:sz w:val="24"/>
      <w:szCs w:val="24"/>
      <w:vertAlign w:val="superscript"/>
    </w:rPr>
  </w:style>
  <w:style w:type="paragraph" w:styleId="FootnoteText">
    <w:name w:val="footnote text"/>
    <w:aliases w:val="Char Char Char Char Char Char,Char Char Char Char Char,Footnote Text Char Char Char Char Char,Footnote Text Char Char Char Char Char Char Ch Char,Footnote Text Char Char Char Char Char Char Ch Char Char Char,single space,fn,FOOTNOTE,ft,C"/>
    <w:basedOn w:val="Normal"/>
    <w:link w:val="FootnoteTextChar"/>
    <w:uiPriority w:val="99"/>
    <w:unhideWhenUsed/>
    <w:qFormat/>
    <w:rsid w:val="00F35B23"/>
    <w:pPr>
      <w:snapToGrid w:val="0"/>
    </w:pPr>
    <w:rPr>
      <w:sz w:val="18"/>
      <w:szCs w:val="18"/>
    </w:rPr>
  </w:style>
  <w:style w:type="character" w:customStyle="1" w:styleId="FootnoteTextChar">
    <w:name w:val="Footnote Text Char"/>
    <w:aliases w:val="Char Char Char Char Char Char Char,Char Char Char Char Char Char1,Footnote Text Char Char Char Char Char Char,Footnote Text Char Char Char Char Char Char Ch Char Char,Footnote Text Char Char Char Char Char Char Ch Char Char Char Char"/>
    <w:basedOn w:val="DefaultParagraphFont"/>
    <w:link w:val="FootnoteText"/>
    <w:uiPriority w:val="99"/>
    <w:qFormat/>
    <w:rsid w:val="00F35B23"/>
    <w:rPr>
      <w:rFonts w:ascii="Calibri" w:eastAsia="SimSun" w:hAnsi="Calibri" w:cs="Times New Roman"/>
      <w:sz w:val="18"/>
      <w:szCs w:val="18"/>
      <w:lang w:val="en-US"/>
    </w:rPr>
  </w:style>
  <w:style w:type="paragraph" w:styleId="Header">
    <w:name w:val="header"/>
    <w:basedOn w:val="Normal"/>
    <w:link w:val="HeaderChar"/>
    <w:uiPriority w:val="99"/>
    <w:unhideWhenUsed/>
    <w:qFormat/>
    <w:rsid w:val="00F35B23"/>
    <w:pPr>
      <w:tabs>
        <w:tab w:val="center" w:pos="4680"/>
        <w:tab w:val="right" w:pos="9360"/>
      </w:tabs>
    </w:pPr>
  </w:style>
  <w:style w:type="character" w:customStyle="1" w:styleId="HeaderChar">
    <w:name w:val="Header Char"/>
    <w:basedOn w:val="DefaultParagraphFont"/>
    <w:link w:val="Header"/>
    <w:uiPriority w:val="99"/>
    <w:rsid w:val="00F35B23"/>
    <w:rPr>
      <w:rFonts w:ascii="Calibri" w:eastAsia="SimSun" w:hAnsi="Calibri" w:cs="Times New Roman"/>
      <w:sz w:val="22"/>
      <w:szCs w:val="22"/>
      <w:lang w:val="en-US"/>
    </w:rPr>
  </w:style>
  <w:style w:type="paragraph" w:styleId="NormalWeb">
    <w:name w:val="Normal (Web)"/>
    <w:basedOn w:val="Normal"/>
    <w:uiPriority w:val="99"/>
    <w:unhideWhenUsed/>
    <w:qFormat/>
    <w:rsid w:val="00F35B23"/>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F35B23"/>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본문(대),List Paragraph1,Bullet List,FooterText,Paragraphe de liste1,OBC Bullet,F5 List Paragraph,Colorful List - Accent 11,Normal numbered,Bullet 1,Bullet Style,Resume Title,heading 4,My checklist,VNA - List Paragraph,bullet 1,1.,H1"/>
    <w:basedOn w:val="Normal"/>
    <w:link w:val="ListParagraphChar"/>
    <w:uiPriority w:val="34"/>
    <w:qFormat/>
    <w:rsid w:val="00F35B23"/>
    <w:pPr>
      <w:ind w:left="720"/>
    </w:pPr>
  </w:style>
  <w:style w:type="character" w:customStyle="1" w:styleId="ListParagraphChar">
    <w:name w:val="List Paragraph Char"/>
    <w:aliases w:val="본문(대) Char,List Paragraph1 Char,Bullet List Char,FooterText Char,Paragraphe de liste1 Char,OBC Bullet Char,F5 List Paragraph Char,Colorful List - Accent 11 Char,Normal numbered Char,Bullet 1 Char,Bullet Style Char,Resume Title Char"/>
    <w:link w:val="ListParagraph"/>
    <w:uiPriority w:val="34"/>
    <w:qFormat/>
    <w:rsid w:val="00F35B23"/>
    <w:rPr>
      <w:rFonts w:ascii="Calibri" w:eastAsia="SimSun" w:hAnsi="Calibri" w:cs="Times New Roman"/>
      <w:sz w:val="22"/>
      <w:szCs w:val="22"/>
      <w:lang w:val="en-US"/>
    </w:rPr>
  </w:style>
  <w:style w:type="paragraph" w:styleId="BodyText">
    <w:name w:val="Body Text"/>
    <w:basedOn w:val="Normal"/>
    <w:link w:val="BodyTextChar"/>
    <w:qFormat/>
    <w:rsid w:val="00F35B23"/>
    <w:pPr>
      <w:spacing w:after="180" w:line="260" w:lineRule="atLeast"/>
    </w:pPr>
    <w:rPr>
      <w:rFonts w:asciiTheme="minorHAnsi" w:eastAsiaTheme="minorEastAsia" w:hAnsiTheme="minorHAnsi" w:cstheme="minorBidi"/>
      <w:szCs w:val="28"/>
      <w:lang w:val="vi-VN" w:eastAsia="zh-CN"/>
    </w:rPr>
  </w:style>
  <w:style w:type="character" w:customStyle="1" w:styleId="BodyTextChar">
    <w:name w:val="Body Text Char"/>
    <w:basedOn w:val="DefaultParagraphFont"/>
    <w:link w:val="BodyText"/>
    <w:rsid w:val="00F35B23"/>
    <w:rPr>
      <w:rFonts w:eastAsiaTheme="minorEastAsia"/>
      <w:sz w:val="22"/>
      <w:szCs w:val="28"/>
      <w:lang w:val="vi-VN" w:eastAsia="zh-CN"/>
    </w:rPr>
  </w:style>
  <w:style w:type="paragraph" w:styleId="Footer">
    <w:name w:val="footer"/>
    <w:basedOn w:val="Normal"/>
    <w:link w:val="FooterChar"/>
    <w:uiPriority w:val="99"/>
    <w:unhideWhenUsed/>
    <w:rsid w:val="00E50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BBC"/>
    <w:rPr>
      <w:rFonts w:ascii="Calibri" w:eastAsia="SimSun" w:hAnsi="Calibri" w:cs="Times New Roman"/>
      <w:sz w:val="22"/>
      <w:szCs w:val="22"/>
      <w:lang w:val="en-US"/>
    </w:rPr>
  </w:style>
  <w:style w:type="paragraph" w:styleId="BalloonText">
    <w:name w:val="Balloon Text"/>
    <w:basedOn w:val="Normal"/>
    <w:link w:val="BalloonTextChar"/>
    <w:uiPriority w:val="99"/>
    <w:semiHidden/>
    <w:unhideWhenUsed/>
    <w:rsid w:val="006845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592"/>
    <w:rPr>
      <w:rFonts w:ascii="Segoe UI" w:eastAsia="SimSun"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202A1B"/>
    <w:pPr>
      <w:spacing w:line="240" w:lineRule="auto"/>
    </w:pPr>
    <w:rPr>
      <w:b/>
      <w:bCs/>
      <w:sz w:val="20"/>
    </w:rPr>
  </w:style>
  <w:style w:type="character" w:customStyle="1" w:styleId="CommentSubjectChar">
    <w:name w:val="Comment Subject Char"/>
    <w:basedOn w:val="CommentTextChar"/>
    <w:link w:val="CommentSubject"/>
    <w:uiPriority w:val="99"/>
    <w:semiHidden/>
    <w:rsid w:val="00202A1B"/>
    <w:rPr>
      <w:rFonts w:ascii="Calibri" w:eastAsia="SimSun" w:hAnsi="Calibri" w:cs="Times New Roman"/>
      <w:b/>
      <w:bCs/>
      <w:sz w:val="20"/>
      <w:szCs w:val="20"/>
      <w:lang w:val="en-US"/>
    </w:rPr>
  </w:style>
  <w:style w:type="paragraph" w:styleId="Revision">
    <w:name w:val="Revision"/>
    <w:hidden/>
    <w:uiPriority w:val="99"/>
    <w:semiHidden/>
    <w:rsid w:val="00F32172"/>
    <w:rPr>
      <w:rFonts w:ascii="Calibri" w:eastAsia="SimSu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07845">
      <w:bodyDiv w:val="1"/>
      <w:marLeft w:val="0"/>
      <w:marRight w:val="0"/>
      <w:marTop w:val="0"/>
      <w:marBottom w:val="0"/>
      <w:divBdr>
        <w:top w:val="none" w:sz="0" w:space="0" w:color="auto"/>
        <w:left w:val="none" w:sz="0" w:space="0" w:color="auto"/>
        <w:bottom w:val="none" w:sz="0" w:space="0" w:color="auto"/>
        <w:right w:val="none" w:sz="0" w:space="0" w:color="auto"/>
      </w:divBdr>
    </w:div>
    <w:div w:id="1003976535">
      <w:bodyDiv w:val="1"/>
      <w:marLeft w:val="0"/>
      <w:marRight w:val="0"/>
      <w:marTop w:val="0"/>
      <w:marBottom w:val="0"/>
      <w:divBdr>
        <w:top w:val="none" w:sz="0" w:space="0" w:color="auto"/>
        <w:left w:val="none" w:sz="0" w:space="0" w:color="auto"/>
        <w:bottom w:val="none" w:sz="0" w:space="0" w:color="auto"/>
        <w:right w:val="none" w:sz="0" w:space="0" w:color="auto"/>
      </w:divBdr>
    </w:div>
    <w:div w:id="1642727499">
      <w:bodyDiv w:val="1"/>
      <w:marLeft w:val="0"/>
      <w:marRight w:val="0"/>
      <w:marTop w:val="0"/>
      <w:marBottom w:val="0"/>
      <w:divBdr>
        <w:top w:val="none" w:sz="0" w:space="0" w:color="auto"/>
        <w:left w:val="none" w:sz="0" w:space="0" w:color="auto"/>
        <w:bottom w:val="none" w:sz="0" w:space="0" w:color="auto"/>
        <w:right w:val="none" w:sz="0" w:space="0" w:color="auto"/>
      </w:divBdr>
    </w:div>
    <w:div w:id="1839997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78B7DC-EDD5-4F93-86E5-A179DEAE0C57}">
  <ds:schemaRefs>
    <ds:schemaRef ds:uri="http://schemas.openxmlformats.org/officeDocument/2006/bibliography"/>
  </ds:schemaRefs>
</ds:datastoreItem>
</file>

<file path=customXml/itemProps2.xml><?xml version="1.0" encoding="utf-8"?>
<ds:datastoreItem xmlns:ds="http://schemas.openxmlformats.org/officeDocument/2006/customXml" ds:itemID="{B125BE61-01FC-4658-8D4F-71E3ACB8E2E6}"/>
</file>

<file path=customXml/itemProps3.xml><?xml version="1.0" encoding="utf-8"?>
<ds:datastoreItem xmlns:ds="http://schemas.openxmlformats.org/officeDocument/2006/customXml" ds:itemID="{AB379548-E46D-44E4-A4A2-5BE1DE8B6035}"/>
</file>

<file path=customXml/itemProps4.xml><?xml version="1.0" encoding="utf-8"?>
<ds:datastoreItem xmlns:ds="http://schemas.openxmlformats.org/officeDocument/2006/customXml" ds:itemID="{F28BDE0B-667E-45CA-8ECB-F64C1A148E4D}"/>
</file>

<file path=docProps/app.xml><?xml version="1.0" encoding="utf-8"?>
<Properties xmlns="http://schemas.openxmlformats.org/officeDocument/2006/extended-properties" xmlns:vt="http://schemas.openxmlformats.org/officeDocument/2006/docPropsVTypes">
  <Template>Normal</Template>
  <TotalTime>20</TotalTime>
  <Pages>15</Pages>
  <Words>5221</Words>
  <Characters>29760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 Nguyen</dc:creator>
  <cp:keywords/>
  <dc:description/>
  <cp:lastModifiedBy>HANT-223</cp:lastModifiedBy>
  <cp:revision>6</cp:revision>
  <cp:lastPrinted>2024-11-21T11:56:00Z</cp:lastPrinted>
  <dcterms:created xsi:type="dcterms:W3CDTF">2024-11-21T11:52:00Z</dcterms:created>
  <dcterms:modified xsi:type="dcterms:W3CDTF">2024-12-11T00:20:00Z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